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E65AC" w:rsidRDefault="00047941">
      <w:pPr>
        <w:jc w:val="center"/>
        <w:rPr>
          <w:rFonts w:ascii="Arial" w:hAnsi="Arial"/>
          <w:sz w:val="20"/>
          <w:szCs w:val="20"/>
        </w:rPr>
      </w:pPr>
      <w:r>
        <w:rPr>
          <w:noProof/>
          <w:lang w:eastAsia="pt-BR" w:bidi="ar-SA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732155</wp:posOffset>
            </wp:positionH>
            <wp:positionV relativeFrom="page">
              <wp:posOffset>572135</wp:posOffset>
            </wp:positionV>
            <wp:extent cx="914400" cy="902335"/>
            <wp:effectExtent l="19050" t="0" r="0" b="0"/>
            <wp:wrapSquare wrapText="largest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023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pt-BR" w:bidi="ar-SA"/>
        </w:rPr>
        <w:drawing>
          <wp:anchor distT="0" distB="0" distL="0" distR="0" simplePos="0" relativeHeight="251657216" behindDoc="0" locked="0" layoutInCell="1" allowOverlap="1">
            <wp:simplePos x="0" y="0"/>
            <wp:positionH relativeFrom="page">
              <wp:posOffset>5942965</wp:posOffset>
            </wp:positionH>
            <wp:positionV relativeFrom="page">
              <wp:posOffset>742950</wp:posOffset>
            </wp:positionV>
            <wp:extent cx="866140" cy="723900"/>
            <wp:effectExtent l="19050" t="0" r="0" b="0"/>
            <wp:wrapSquare wrapText="largest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14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C6AA1">
        <w:rPr>
          <w:rFonts w:ascii="Arial" w:hAnsi="Arial"/>
          <w:b/>
          <w:bCs/>
          <w:sz w:val="20"/>
          <w:szCs w:val="20"/>
        </w:rPr>
        <w:cr/>
      </w:r>
      <w:r w:rsidR="00DC6AA1">
        <w:rPr>
          <w:rFonts w:ascii="Arial" w:hAnsi="Arial"/>
          <w:sz w:val="20"/>
          <w:szCs w:val="20"/>
        </w:rPr>
        <w:t>TERMO DE REFERÊNCIA</w:t>
      </w:r>
    </w:p>
    <w:p w:rsidR="005E65AC" w:rsidRDefault="00DC6AA1">
      <w:pPr>
        <w:pStyle w:val="Corpodetexto"/>
        <w:numPr>
          <w:ilvl w:val="0"/>
          <w:numId w:val="2"/>
        </w:num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DO OBJETO</w:t>
      </w:r>
    </w:p>
    <w:p w:rsidR="005E65AC" w:rsidRDefault="00DC6AA1">
      <w:pPr>
        <w:pStyle w:val="Corpodetexto"/>
        <w:numPr>
          <w:ilvl w:val="1"/>
          <w:numId w:val="2"/>
        </w:numPr>
        <w:jc w:val="both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Aquisição de pacote de licença de uso do software </w:t>
      </w:r>
      <w:proofErr w:type="spellStart"/>
      <w:r>
        <w:rPr>
          <w:rFonts w:ascii="Arial" w:hAnsi="Arial"/>
          <w:sz w:val="20"/>
          <w:szCs w:val="20"/>
        </w:rPr>
        <w:t>SolidWorks</w:t>
      </w:r>
      <w:proofErr w:type="spellEnd"/>
      <w:r>
        <w:rPr>
          <w:rFonts w:ascii="Arial" w:hAnsi="Arial"/>
          <w:sz w:val="20"/>
          <w:szCs w:val="20"/>
        </w:rPr>
        <w:t xml:space="preserve"> em sua versão Educacional 2017-2018 composta por 100 licenças de acordo com este Termo de Referência.</w:t>
      </w:r>
    </w:p>
    <w:p w:rsidR="005E65AC" w:rsidRDefault="00DC6AA1">
      <w:pPr>
        <w:pStyle w:val="Corpodetexto"/>
        <w:numPr>
          <w:ilvl w:val="0"/>
          <w:numId w:val="2"/>
        </w:num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DA JUSTIFICATIVA DA CONTRATAÇÃO</w:t>
      </w:r>
    </w:p>
    <w:p w:rsidR="005E65AC" w:rsidRDefault="00DC6AA1">
      <w:pPr>
        <w:pStyle w:val="Corpodetexto"/>
        <w:numPr>
          <w:ilvl w:val="1"/>
          <w:numId w:val="2"/>
        </w:num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Um software de modelagem 3D é um item essencial para aulas das disciplinas Desenho de Máquinas (EME303), Tópicos Especiais em Projetos Mecânicos (EME510), Projetos de Engenharia Mecânica com Temática SAE (EME511) e Desenho Técnico (CTD308). Inclusive, a utilização de uma ferramenta de desenho computacional consolida-se como item essencial, uma vez que faz parte da ementa desta primeira disciplina, prevista no projeto pedagógico do curso de Engenharia Mecânica da UFVJM, sendo indispensável para o cumprimento da carga horária. Saliente-se que todas as disciplinas citadas utilizam como bibliografia básica, conforme </w:t>
      </w:r>
      <w:proofErr w:type="gramStart"/>
      <w:r>
        <w:rPr>
          <w:rFonts w:ascii="Arial" w:hAnsi="Arial"/>
          <w:sz w:val="20"/>
          <w:szCs w:val="20"/>
        </w:rPr>
        <w:t>ementa,</w:t>
      </w:r>
      <w:proofErr w:type="gramEnd"/>
      <w:r>
        <w:rPr>
          <w:rFonts w:ascii="Arial" w:hAnsi="Arial"/>
          <w:sz w:val="20"/>
          <w:szCs w:val="20"/>
        </w:rPr>
        <w:t xml:space="preserve"> o livro </w:t>
      </w:r>
      <w:proofErr w:type="spellStart"/>
      <w:r>
        <w:rPr>
          <w:rFonts w:ascii="Arial" w:hAnsi="Arial"/>
          <w:sz w:val="20"/>
          <w:szCs w:val="20"/>
        </w:rPr>
        <w:t>Fialho</w:t>
      </w:r>
      <w:proofErr w:type="spellEnd"/>
      <w:r>
        <w:rPr>
          <w:rFonts w:ascii="Arial" w:hAnsi="Arial"/>
          <w:sz w:val="20"/>
          <w:szCs w:val="20"/>
        </w:rPr>
        <w:t xml:space="preserve">, A. B. </w:t>
      </w:r>
      <w:proofErr w:type="spellStart"/>
      <w:r>
        <w:rPr>
          <w:rFonts w:ascii="Arial" w:hAnsi="Arial"/>
          <w:sz w:val="20"/>
          <w:szCs w:val="20"/>
        </w:rPr>
        <w:t>SolidWorks</w:t>
      </w:r>
      <w:proofErr w:type="spellEnd"/>
      <w:r>
        <w:rPr>
          <w:rFonts w:ascii="Arial" w:hAnsi="Arial"/>
          <w:sz w:val="20"/>
          <w:szCs w:val="20"/>
        </w:rPr>
        <w:t xml:space="preserve"> Premium 2009 - Teoria e Prática no Desenvolvimento de Produtos Industriais - Plataforma para Projetos CAD/CAE/CAM, 1a ed., Editora Érica, 2009, exceto a CTD308, o qual é bibliografia complementar, servindo como referência para a utilização do </w:t>
      </w:r>
      <w:proofErr w:type="spellStart"/>
      <w:r>
        <w:rPr>
          <w:rFonts w:ascii="Arial" w:hAnsi="Arial"/>
          <w:sz w:val="20"/>
          <w:szCs w:val="20"/>
        </w:rPr>
        <w:t>SolidWorks</w:t>
      </w:r>
      <w:proofErr w:type="spellEnd"/>
      <w:r>
        <w:rPr>
          <w:rFonts w:ascii="Arial" w:hAnsi="Arial"/>
          <w:sz w:val="20"/>
          <w:szCs w:val="20"/>
        </w:rPr>
        <w:t xml:space="preserve"> especificamente. </w:t>
      </w:r>
    </w:p>
    <w:p w:rsidR="005E65AC" w:rsidRDefault="00DC6AA1">
      <w:pPr>
        <w:pStyle w:val="Corpodetexto"/>
        <w:numPr>
          <w:ilvl w:val="1"/>
          <w:numId w:val="2"/>
        </w:num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Além da necessidade de cumprir a ementa da disciplina, uma ferramenta de desenho computacional aproxima o aluno de projetos reais e comerciais. Permite ao aluno passar pelas etapas de projeto, entendendo melhor como ele funciona. Ademais, uma vez finalizado o desenho espacial das peças, o aluno pode realizar simulações de situações da peça com carga, verificando falhas, possíveis rupturas, etc. Pode também realizar simulações de elementos finitos na área térmica, de fluidos, da estática e resistência de materiais, contemplando mais da metade das disciplinas do curso de Engenharia Mecânica são contempladas.</w:t>
      </w:r>
    </w:p>
    <w:p w:rsidR="005E65AC" w:rsidRDefault="00DC6AA1">
      <w:pPr>
        <w:pStyle w:val="Corpodetexto"/>
        <w:numPr>
          <w:ilvl w:val="1"/>
          <w:numId w:val="2"/>
        </w:numPr>
        <w:jc w:val="both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O papel da universidade não é somente passar conhecimento técnico ao aluno, mas também aproximá-lo e melhor prepará-lo para o mercado de trabalho. Ao permitir que os alunos tenham </w:t>
      </w:r>
      <w:proofErr w:type="gramStart"/>
      <w:r>
        <w:rPr>
          <w:rFonts w:ascii="Arial" w:hAnsi="Arial"/>
          <w:sz w:val="20"/>
          <w:szCs w:val="20"/>
        </w:rPr>
        <w:t>contato com ferramentas de ponta e amplamente utilizadas</w:t>
      </w:r>
      <w:proofErr w:type="gramEnd"/>
      <w:r>
        <w:rPr>
          <w:rFonts w:ascii="Arial" w:hAnsi="Arial"/>
          <w:sz w:val="20"/>
          <w:szCs w:val="20"/>
        </w:rPr>
        <w:t xml:space="preserve"> durante a graduação, se propicia mais oportunidades de estágio e prepara os alunos para um mercado de engenharia competitivo.</w:t>
      </w:r>
    </w:p>
    <w:p w:rsidR="005E65AC" w:rsidRDefault="00DC6AA1">
      <w:pPr>
        <w:pStyle w:val="Corpodetexto"/>
        <w:numPr>
          <w:ilvl w:val="0"/>
          <w:numId w:val="2"/>
        </w:num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DOS BENS QUE COMPÕEM O OBJETO E ESTIMATIVA DE PREÇO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22"/>
        <w:gridCol w:w="3399"/>
        <w:gridCol w:w="910"/>
        <w:gridCol w:w="1867"/>
        <w:gridCol w:w="1472"/>
        <w:gridCol w:w="1403"/>
      </w:tblGrid>
      <w:tr w:rsidR="005E65AC"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E65AC" w:rsidRDefault="00DC6AA1">
            <w:pPr>
              <w:pStyle w:val="Contedodatabela"/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Item</w:t>
            </w:r>
          </w:p>
        </w:tc>
        <w:tc>
          <w:tcPr>
            <w:tcW w:w="3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E65AC" w:rsidRDefault="00DC6AA1">
            <w:pPr>
              <w:pStyle w:val="Contedodatabela"/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Descrição resumida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E65AC" w:rsidRDefault="00DC6AA1">
            <w:pPr>
              <w:pStyle w:val="Contedodatabela"/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Unidade</w:t>
            </w: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E65AC" w:rsidRDefault="00DC6AA1">
            <w:pPr>
              <w:pStyle w:val="Contedodatabela"/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Quantidade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E65AC" w:rsidRDefault="00DC6AA1">
            <w:pPr>
              <w:pStyle w:val="Contedodatabela"/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Valor Unitário</w:t>
            </w: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65AC" w:rsidRDefault="00DC6AA1">
            <w:pPr>
              <w:pStyle w:val="Contedodatabela"/>
              <w:spacing w:line="360" w:lineRule="auto"/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Valor Total</w:t>
            </w:r>
          </w:p>
        </w:tc>
      </w:tr>
      <w:tr w:rsidR="005E65AC">
        <w:tc>
          <w:tcPr>
            <w:tcW w:w="62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E65AC" w:rsidRDefault="00DC6AA1">
            <w:pPr>
              <w:pStyle w:val="Contedodatabela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1</w:t>
            </w:r>
            <w:proofErr w:type="gramEnd"/>
          </w:p>
        </w:tc>
        <w:tc>
          <w:tcPr>
            <w:tcW w:w="339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E65AC" w:rsidRDefault="00DC6AA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Licença de uso do software </w:t>
            </w: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</w:rPr>
              <w:t>SolidWorks</w:t>
            </w:r>
            <w:proofErr w:type="spellEnd"/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em sua versão Educacional 2017-2018. Pacote para 100 usuários.</w:t>
            </w:r>
          </w:p>
        </w:tc>
        <w:tc>
          <w:tcPr>
            <w:tcW w:w="91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E65AC" w:rsidRDefault="00DC6AA1">
            <w:pPr>
              <w:pStyle w:val="Contedodatabela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Pacote</w:t>
            </w:r>
          </w:p>
        </w:tc>
        <w:tc>
          <w:tcPr>
            <w:tcW w:w="186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E65AC" w:rsidRDefault="00DC6AA1">
            <w:pPr>
              <w:pStyle w:val="Contedodatabela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7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E65AC" w:rsidRDefault="00DC6AA1">
            <w:pPr>
              <w:pStyle w:val="Contedodatabela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R$15.759,00</w:t>
            </w:r>
          </w:p>
        </w:tc>
        <w:tc>
          <w:tcPr>
            <w:tcW w:w="1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65AC" w:rsidRDefault="00DC6AA1">
            <w:pPr>
              <w:pStyle w:val="Contedodatabela"/>
              <w:spacing w:line="36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R$15.759,00</w:t>
            </w:r>
          </w:p>
        </w:tc>
      </w:tr>
      <w:tr w:rsidR="005E65AC">
        <w:tc>
          <w:tcPr>
            <w:tcW w:w="8270" w:type="dxa"/>
            <w:gridSpan w:val="5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E65AC" w:rsidRDefault="00DC6AA1">
            <w:pPr>
              <w:pStyle w:val="Contedodatabela"/>
              <w:spacing w:line="36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Total:</w:t>
            </w:r>
          </w:p>
        </w:tc>
        <w:tc>
          <w:tcPr>
            <w:tcW w:w="1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65AC" w:rsidRDefault="00DC6AA1">
            <w:pPr>
              <w:pStyle w:val="Contedodatabela"/>
              <w:spacing w:line="360" w:lineRule="auto"/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R$ 15.759,00</w:t>
            </w:r>
          </w:p>
        </w:tc>
      </w:tr>
    </w:tbl>
    <w:p w:rsidR="005E65AC" w:rsidRDefault="005E65AC">
      <w:pPr>
        <w:jc w:val="both"/>
        <w:rPr>
          <w:rFonts w:ascii="Arial" w:hAnsi="Arial"/>
          <w:sz w:val="20"/>
          <w:szCs w:val="20"/>
        </w:rPr>
      </w:pPr>
    </w:p>
    <w:p w:rsidR="005E65AC" w:rsidRDefault="00DC6AA1">
      <w:pPr>
        <w:numPr>
          <w:ilvl w:val="1"/>
          <w:numId w:val="2"/>
        </w:num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Os bens a serem adquiridos enquadram-se na classificação de bens comuns, nos termos da Lei n° 10.520, de 2002, do Decreto n° 3.555, de 2000, e do Decreto 5.450, de 2005.</w:t>
      </w:r>
    </w:p>
    <w:p w:rsidR="005E65AC" w:rsidRDefault="005E65AC">
      <w:pPr>
        <w:jc w:val="both"/>
        <w:rPr>
          <w:rFonts w:ascii="Arial" w:hAnsi="Arial"/>
          <w:sz w:val="20"/>
          <w:szCs w:val="20"/>
        </w:rPr>
      </w:pPr>
    </w:p>
    <w:p w:rsidR="005E65AC" w:rsidRDefault="00DC6AA1">
      <w:pPr>
        <w:numPr>
          <w:ilvl w:val="0"/>
          <w:numId w:val="2"/>
        </w:num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DAS ESPECIFICAÇÕES TÉCNICAS</w:t>
      </w:r>
    </w:p>
    <w:p w:rsidR="005E65AC" w:rsidRDefault="005E65AC">
      <w:pPr>
        <w:jc w:val="both"/>
        <w:rPr>
          <w:rFonts w:ascii="Arial" w:hAnsi="Arial"/>
          <w:sz w:val="20"/>
          <w:szCs w:val="20"/>
        </w:rPr>
      </w:pPr>
    </w:p>
    <w:p w:rsidR="005E65AC" w:rsidRDefault="00DC6AA1">
      <w:p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ITEM 1 - Licença de uso do software </w:t>
      </w:r>
      <w:proofErr w:type="spellStart"/>
      <w:proofErr w:type="gramStart"/>
      <w:r>
        <w:rPr>
          <w:rFonts w:ascii="Arial" w:hAnsi="Arial"/>
          <w:sz w:val="20"/>
          <w:szCs w:val="20"/>
        </w:rPr>
        <w:t>SolidWorks</w:t>
      </w:r>
      <w:proofErr w:type="spellEnd"/>
      <w:proofErr w:type="gramEnd"/>
      <w:r>
        <w:rPr>
          <w:rFonts w:ascii="Arial" w:hAnsi="Arial"/>
          <w:sz w:val="20"/>
          <w:szCs w:val="20"/>
        </w:rPr>
        <w:t xml:space="preserve"> em sua versão Educacional 2017-2018. Pacote para 100 usuários. Inclusa manutenção com validade de 12 meses. Após o vencimento do da licença o software deverá continuar funcionando normalmente (na versão adquirida).</w:t>
      </w:r>
    </w:p>
    <w:p w:rsidR="005E65AC" w:rsidRDefault="005E65AC">
      <w:pPr>
        <w:jc w:val="both"/>
        <w:rPr>
          <w:rFonts w:ascii="Arial" w:hAnsi="Arial"/>
          <w:sz w:val="20"/>
          <w:szCs w:val="20"/>
        </w:rPr>
      </w:pPr>
    </w:p>
    <w:p w:rsidR="005E65AC" w:rsidRDefault="00DC6AA1">
      <w:pPr>
        <w:numPr>
          <w:ilvl w:val="0"/>
          <w:numId w:val="2"/>
        </w:num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DOS DEMAIS REQUISITOS</w:t>
      </w:r>
    </w:p>
    <w:p w:rsidR="005E65AC" w:rsidRDefault="005E65AC">
      <w:pPr>
        <w:jc w:val="both"/>
        <w:rPr>
          <w:rFonts w:ascii="Arial" w:hAnsi="Arial"/>
          <w:sz w:val="20"/>
          <w:szCs w:val="20"/>
        </w:rPr>
      </w:pPr>
    </w:p>
    <w:p w:rsidR="005E65AC" w:rsidRDefault="00DC6AA1">
      <w:pPr>
        <w:numPr>
          <w:ilvl w:val="1"/>
          <w:numId w:val="2"/>
        </w:num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Requisitos Legais:</w:t>
      </w:r>
    </w:p>
    <w:p w:rsidR="005E65AC" w:rsidRDefault="005E65AC">
      <w:pPr>
        <w:jc w:val="both"/>
        <w:rPr>
          <w:rFonts w:ascii="Arial" w:hAnsi="Arial"/>
          <w:sz w:val="20"/>
          <w:szCs w:val="20"/>
        </w:rPr>
      </w:pPr>
    </w:p>
    <w:p w:rsidR="005E65AC" w:rsidRDefault="00DC6AA1">
      <w:pPr>
        <w:numPr>
          <w:ilvl w:val="2"/>
          <w:numId w:val="2"/>
        </w:num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Serão observadas, dentre outras normas:</w:t>
      </w:r>
    </w:p>
    <w:p w:rsidR="005E65AC" w:rsidRDefault="00DC6AA1">
      <w:pPr>
        <w:ind w:left="84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a) Lei Federal nº 8.666/1993: Institui normas para licitações e contratos da Administração Pública e dá outras providências;</w:t>
      </w:r>
    </w:p>
    <w:p w:rsidR="005E65AC" w:rsidRDefault="00DC6AA1">
      <w:pPr>
        <w:ind w:left="84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b) Lei Federal nº 10.520/2002: Institui no âmbito da União, Estados, Distrito Federal e Municípios, a modalidade de licitação denominada pregão, para aquisição de bens e serviços comuns, e dá outras providências;</w:t>
      </w:r>
    </w:p>
    <w:p w:rsidR="005E65AC" w:rsidRDefault="00DC6AA1">
      <w:pPr>
        <w:ind w:left="84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c) Decreto nº 7.174/2010: Regulamenta a contratação de bens e serviços de informática e automação pela administração pública federal, direta ou indireta, pelas fundações instituídas ou mantidas pelo Poder Público e pelas demais organizações sob o controle direto ou indireto da União;</w:t>
      </w:r>
    </w:p>
    <w:p w:rsidR="005E65AC" w:rsidRDefault="00DC6AA1">
      <w:pPr>
        <w:ind w:left="84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d) Decreto nº 5.450/2005: Regulamenta o pregão, na forma eletrônica, para aquisição de bens e serviços comuns, e dá outras providências;</w:t>
      </w:r>
    </w:p>
    <w:p w:rsidR="005E65AC" w:rsidRDefault="00DC6AA1">
      <w:pPr>
        <w:ind w:left="84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e) Instrução Normativa SLTI-MPOG nº 04/2014: Dispõe sobre o processo de contratação de Soluções de Tecnologia da Informação pelos órgãos integrantes do Sistema de Administração dos Recursos de Informação e Informática (SISP) do Poder Executivo Federal.</w:t>
      </w:r>
    </w:p>
    <w:p w:rsidR="005E65AC" w:rsidRDefault="005E65AC">
      <w:pPr>
        <w:jc w:val="both"/>
        <w:rPr>
          <w:rFonts w:ascii="Arial" w:hAnsi="Arial"/>
          <w:sz w:val="20"/>
          <w:szCs w:val="20"/>
        </w:rPr>
      </w:pPr>
    </w:p>
    <w:p w:rsidR="005E65AC" w:rsidRDefault="00DC6AA1">
      <w:pPr>
        <w:numPr>
          <w:ilvl w:val="1"/>
          <w:numId w:val="2"/>
        </w:num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Requisitos de Capacitação:</w:t>
      </w:r>
    </w:p>
    <w:p w:rsidR="005E65AC" w:rsidRDefault="005E65AC">
      <w:pPr>
        <w:jc w:val="both"/>
        <w:rPr>
          <w:rFonts w:ascii="Arial" w:hAnsi="Arial"/>
          <w:sz w:val="20"/>
          <w:szCs w:val="20"/>
        </w:rPr>
      </w:pPr>
    </w:p>
    <w:p w:rsidR="005E65AC" w:rsidRDefault="00DC6AA1">
      <w:pPr>
        <w:ind w:left="42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a) O Fornecedor deverá disponibilizar o manual de utilização do equipamento em língua portuguesa na forma impressa ou digital.</w:t>
      </w:r>
    </w:p>
    <w:p w:rsidR="005E65AC" w:rsidRDefault="00DC6AA1">
      <w:pPr>
        <w:ind w:left="42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b) O Fornecedor deve oferecer suporte (acesso remoto, telefônico ou presencial) à instalação e configuração do software bem como a manutenção no período de 12 meses.</w:t>
      </w:r>
    </w:p>
    <w:p w:rsidR="005E65AC" w:rsidRDefault="005E65AC">
      <w:pPr>
        <w:jc w:val="both"/>
        <w:rPr>
          <w:rFonts w:ascii="Arial" w:hAnsi="Arial"/>
          <w:sz w:val="20"/>
          <w:szCs w:val="20"/>
        </w:rPr>
      </w:pPr>
    </w:p>
    <w:p w:rsidR="005E65AC" w:rsidRDefault="00DC6AA1">
      <w:pPr>
        <w:numPr>
          <w:ilvl w:val="1"/>
          <w:numId w:val="2"/>
        </w:numPr>
        <w:jc w:val="both"/>
        <w:rPr>
          <w:rFonts w:ascii="Arial" w:hAnsi="Arial"/>
          <w:sz w:val="20"/>
          <w:szCs w:val="20"/>
          <w:shd w:val="clear" w:color="auto" w:fill="FFFF66"/>
        </w:rPr>
      </w:pPr>
      <w:r>
        <w:rPr>
          <w:rFonts w:ascii="Arial" w:hAnsi="Arial"/>
          <w:b/>
          <w:bCs/>
          <w:sz w:val="20"/>
          <w:szCs w:val="20"/>
        </w:rPr>
        <w:t>Requisitos de Manutenção:</w:t>
      </w:r>
    </w:p>
    <w:p w:rsidR="005E65AC" w:rsidRDefault="005E65AC">
      <w:pPr>
        <w:jc w:val="both"/>
        <w:rPr>
          <w:rFonts w:ascii="Arial" w:hAnsi="Arial"/>
          <w:sz w:val="20"/>
          <w:szCs w:val="20"/>
          <w:shd w:val="clear" w:color="auto" w:fill="FFFF66"/>
        </w:rPr>
      </w:pPr>
    </w:p>
    <w:p w:rsidR="005E65AC" w:rsidRDefault="00DC6AA1">
      <w:pPr>
        <w:numPr>
          <w:ilvl w:val="2"/>
          <w:numId w:val="2"/>
        </w:num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O fornecedor deverá oferecer manutenção em caso de problemas de funcionamento do software por período de 12 meses. Ao término deste período a licença deverá continuar funcionando normalmente (na versão adquirida). Em caso de não renovação da licença, não terá mais direito a certificações e novas versões do software.</w:t>
      </w:r>
    </w:p>
    <w:p w:rsidR="005E65AC" w:rsidRDefault="00DC6AA1">
      <w:pPr>
        <w:numPr>
          <w:ilvl w:val="2"/>
          <w:numId w:val="2"/>
        </w:num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O fornecedor deverá garantir que a versão do software disponibilizada ao Contratante seja estável.</w:t>
      </w:r>
    </w:p>
    <w:p w:rsidR="005E65AC" w:rsidRDefault="005E65AC">
      <w:pPr>
        <w:jc w:val="both"/>
        <w:rPr>
          <w:rFonts w:ascii="Arial" w:hAnsi="Arial"/>
          <w:sz w:val="20"/>
          <w:szCs w:val="20"/>
        </w:rPr>
      </w:pPr>
    </w:p>
    <w:p w:rsidR="005E65AC" w:rsidRDefault="00DC6AA1">
      <w:pPr>
        <w:numPr>
          <w:ilvl w:val="1"/>
          <w:numId w:val="2"/>
        </w:num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Requisitos Temporais:</w:t>
      </w:r>
    </w:p>
    <w:p w:rsidR="005E65AC" w:rsidRDefault="005E65AC">
      <w:pPr>
        <w:jc w:val="both"/>
        <w:rPr>
          <w:rFonts w:ascii="Arial" w:hAnsi="Arial"/>
          <w:sz w:val="20"/>
          <w:szCs w:val="20"/>
        </w:rPr>
      </w:pPr>
    </w:p>
    <w:p w:rsidR="005E65AC" w:rsidRDefault="00DC6AA1">
      <w:pPr>
        <w:numPr>
          <w:ilvl w:val="2"/>
          <w:numId w:val="2"/>
        </w:num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A empresa vencedora será responsável pela entrega do software na sede Universidade Federal dos Vales do Jequitinhonha e Mucuri, sem nenhum tipo de ônus para o Contratante, no prazo de até 30 dias a partir do recebimento do empenho;</w:t>
      </w:r>
    </w:p>
    <w:p w:rsidR="005E65AC" w:rsidRDefault="005E65AC">
      <w:pPr>
        <w:jc w:val="both"/>
        <w:rPr>
          <w:rFonts w:ascii="Arial" w:hAnsi="Arial"/>
          <w:sz w:val="20"/>
          <w:szCs w:val="20"/>
        </w:rPr>
      </w:pPr>
    </w:p>
    <w:p w:rsidR="005E65AC" w:rsidRDefault="00DC6AA1">
      <w:pPr>
        <w:numPr>
          <w:ilvl w:val="2"/>
          <w:numId w:val="2"/>
        </w:num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Endereço: Diretoria de Patrimônio e Materiais da Universidade Federal dos Vales do Jequitinhonha e Mucuri – UFVJM, situado na Rodovia MGT 367, KM 583 nº 5000 Alto da Jacuba, Diamantina/MG, 39100-000, das 8h às 11h30 e das 13h às 16h30 horas, em dias úteis.</w:t>
      </w:r>
    </w:p>
    <w:p w:rsidR="005E65AC" w:rsidRDefault="005E65AC">
      <w:pPr>
        <w:jc w:val="both"/>
        <w:rPr>
          <w:rFonts w:ascii="Arial" w:hAnsi="Arial"/>
          <w:sz w:val="20"/>
          <w:szCs w:val="20"/>
        </w:rPr>
      </w:pPr>
    </w:p>
    <w:p w:rsidR="005E65AC" w:rsidRDefault="00DC6AA1">
      <w:pPr>
        <w:numPr>
          <w:ilvl w:val="0"/>
          <w:numId w:val="2"/>
        </w:num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DOS DEVERES E RESPONSABILIDADES DA CONTRATANTE</w:t>
      </w:r>
    </w:p>
    <w:p w:rsidR="005E65AC" w:rsidRDefault="005E65AC">
      <w:pPr>
        <w:jc w:val="both"/>
        <w:rPr>
          <w:rFonts w:ascii="Arial" w:hAnsi="Arial"/>
          <w:sz w:val="20"/>
          <w:szCs w:val="20"/>
        </w:rPr>
      </w:pPr>
    </w:p>
    <w:p w:rsidR="005E65AC" w:rsidRDefault="00DC6AA1">
      <w:pPr>
        <w:numPr>
          <w:ilvl w:val="1"/>
          <w:numId w:val="2"/>
        </w:num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Além das obrigações resultantes da observância da Lei nº 8.666/93, são obrigações da contratante:</w:t>
      </w:r>
    </w:p>
    <w:p w:rsidR="005E65AC" w:rsidRDefault="00DC6AA1">
      <w:pPr>
        <w:ind w:left="42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a) encaminhar formalmente a demanda, preferencialmente por meio de Ordem de Serviço ou Fornecimento de Bens, de acordo com os critérios estabelecidos no Termo de Referência ou Projeto Básico, observando-se o disposto no </w:t>
      </w:r>
      <w:proofErr w:type="spellStart"/>
      <w:r>
        <w:rPr>
          <w:rFonts w:ascii="Arial" w:hAnsi="Arial"/>
          <w:sz w:val="20"/>
          <w:szCs w:val="20"/>
        </w:rPr>
        <w:t>arts</w:t>
      </w:r>
      <w:proofErr w:type="spellEnd"/>
      <w:r>
        <w:rPr>
          <w:rFonts w:ascii="Arial" w:hAnsi="Arial"/>
          <w:sz w:val="20"/>
          <w:szCs w:val="20"/>
        </w:rPr>
        <w:t>. 19 e 33 da IN 04/2014;</w:t>
      </w:r>
    </w:p>
    <w:p w:rsidR="005E65AC" w:rsidRDefault="00DC6AA1">
      <w:pPr>
        <w:ind w:left="42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b) receber o objeto fornecido pela contratada que esteja em conformidade com a proposta aceita, conforme inspeções realizadas, observando o disposto no art. 21 da IN 04/2014;</w:t>
      </w:r>
    </w:p>
    <w:p w:rsidR="005E65AC" w:rsidRDefault="00DC6AA1">
      <w:pPr>
        <w:ind w:left="42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lastRenderedPageBreak/>
        <w:t>c) aplicar à contratada as sanções administrativas regulamentares e contratuais cabíveis, comunicando ao órgão gerenciador da Ata de Registro de Preços, quando se tratar de contrato oriundo de Ata de Registro de Preços;</w:t>
      </w:r>
    </w:p>
    <w:p w:rsidR="005E65AC" w:rsidRDefault="00DC6AA1">
      <w:pPr>
        <w:ind w:left="42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d) liquidar o empenho e efetuar o pagamento à contratada, dentro dos prazos preestabelecidos em Contrato;</w:t>
      </w:r>
    </w:p>
    <w:p w:rsidR="005E65AC" w:rsidRDefault="00DC6AA1">
      <w:pPr>
        <w:ind w:left="42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e) comunicar à contratada todas e quaisquer ocorrências relacionadas com o fornecimento da Solução de Tecnologia da Informação;</w:t>
      </w:r>
    </w:p>
    <w:p w:rsidR="005E65AC" w:rsidRDefault="00DC6AA1">
      <w:pPr>
        <w:ind w:left="42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f) definir produtividade ou capacidade mínima de fornecimento da Solução de Tecnologia da Informação por parte da contratada, com base em pesquisas de mercado, quando aplicável;</w:t>
      </w:r>
    </w:p>
    <w:p w:rsidR="005E65AC" w:rsidRDefault="00DC6AA1">
      <w:pPr>
        <w:ind w:left="42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g) realizar, no momento da licitação e sempre que </w:t>
      </w:r>
      <w:proofErr w:type="gramStart"/>
      <w:r>
        <w:rPr>
          <w:rFonts w:ascii="Arial" w:hAnsi="Arial"/>
          <w:sz w:val="20"/>
          <w:szCs w:val="20"/>
        </w:rPr>
        <w:t>possível, diligências</w:t>
      </w:r>
      <w:proofErr w:type="gramEnd"/>
      <w:r>
        <w:rPr>
          <w:rFonts w:ascii="Arial" w:hAnsi="Arial"/>
          <w:sz w:val="20"/>
          <w:szCs w:val="20"/>
        </w:rPr>
        <w:t xml:space="preserve"> e/ou Prova de Conceito com o licitante classificado provisoriamente em primeiro lugar, para fins de comprovação de atendimento das especificações técnicas, exigindo, no caso de fornecimento de bens, a descrição em sua proposta da marca e modelo dos bens ofertados;</w:t>
      </w:r>
    </w:p>
    <w:p w:rsidR="005E65AC" w:rsidRDefault="005E65AC">
      <w:pPr>
        <w:jc w:val="both"/>
        <w:rPr>
          <w:rFonts w:ascii="Arial" w:hAnsi="Arial"/>
          <w:sz w:val="20"/>
          <w:szCs w:val="20"/>
        </w:rPr>
      </w:pPr>
    </w:p>
    <w:p w:rsidR="005E65AC" w:rsidRDefault="00DC6AA1">
      <w:pPr>
        <w:numPr>
          <w:ilvl w:val="0"/>
          <w:numId w:val="2"/>
        </w:num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DOS DEVERES E RESPONSABILIDADES DA CONTRATADA</w:t>
      </w:r>
    </w:p>
    <w:p w:rsidR="005E65AC" w:rsidRDefault="005E65AC">
      <w:pPr>
        <w:jc w:val="both"/>
        <w:rPr>
          <w:rFonts w:ascii="Arial" w:hAnsi="Arial"/>
          <w:sz w:val="20"/>
          <w:szCs w:val="20"/>
        </w:rPr>
      </w:pPr>
    </w:p>
    <w:p w:rsidR="005E65AC" w:rsidRDefault="00DC6AA1">
      <w:pPr>
        <w:ind w:left="42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a) indicar formalmente preposto apto a representá-la junto à contratante, que deverá responder pela fiel execução do contrato;</w:t>
      </w:r>
    </w:p>
    <w:p w:rsidR="005E65AC" w:rsidRDefault="00DC6AA1">
      <w:pPr>
        <w:ind w:left="42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b) atender prontamente quaisquer orientações e exigências do fiscal do contrato, inerentes à execução do objeto contratual;</w:t>
      </w:r>
    </w:p>
    <w:p w:rsidR="005E65AC" w:rsidRDefault="00DC6AA1">
      <w:pPr>
        <w:ind w:left="42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c) reparar quaisquer danos diretamente causados à contratante ou a terceiros por culpa ou dolo de seus representantes legais, prepostos ou empregados, em decorrência da relação contratual, não excluindo ou reduzindo a responsabilidade da fiscalização ou o acompanhamento da execução dos serviços pela contratante;</w:t>
      </w:r>
    </w:p>
    <w:p w:rsidR="005E65AC" w:rsidRDefault="00DC6AA1">
      <w:pPr>
        <w:ind w:left="42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d) propiciar todos os meios e facilidades necessárias à fiscalização da Solução de Tecnologia da Informação pela contratante, cujo representante terá poderes para sustar o fornecimento, total ou parcialmente, em qualquer tempo, sempre que considerar a medida necessária;</w:t>
      </w:r>
    </w:p>
    <w:p w:rsidR="005E65AC" w:rsidRDefault="00DC6AA1">
      <w:pPr>
        <w:ind w:left="42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e) manter, durante toda a execução do contrato, as mesmas condições da habilitação;</w:t>
      </w:r>
    </w:p>
    <w:p w:rsidR="005E65AC" w:rsidRDefault="00DC6AA1">
      <w:pPr>
        <w:ind w:left="42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f) quando especificada, </w:t>
      </w:r>
      <w:proofErr w:type="gramStart"/>
      <w:r>
        <w:rPr>
          <w:rFonts w:ascii="Arial" w:hAnsi="Arial"/>
          <w:sz w:val="20"/>
          <w:szCs w:val="20"/>
        </w:rPr>
        <w:t>manter</w:t>
      </w:r>
      <w:proofErr w:type="gramEnd"/>
      <w:r>
        <w:rPr>
          <w:rFonts w:ascii="Arial" w:hAnsi="Arial"/>
          <w:sz w:val="20"/>
          <w:szCs w:val="20"/>
        </w:rPr>
        <w:t>, durante a execução do Contrato, equipe técnica composta por profissionais devidamente habilitados, treinados e qualificados para fornecimento da Solução de Tecnologia da Informação;</w:t>
      </w:r>
    </w:p>
    <w:p w:rsidR="005E65AC" w:rsidRDefault="00DC6AA1">
      <w:pPr>
        <w:ind w:left="42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g) fornecer, sempre que solicitado, amostra para realização de Prova de Conceito para fins de comprovação de atendimento das especificações técnicas; </w:t>
      </w:r>
      <w:proofErr w:type="gramStart"/>
      <w:r>
        <w:rPr>
          <w:rFonts w:ascii="Arial" w:hAnsi="Arial"/>
          <w:sz w:val="20"/>
          <w:szCs w:val="20"/>
        </w:rPr>
        <w:t>e</w:t>
      </w:r>
      <w:proofErr w:type="gramEnd"/>
    </w:p>
    <w:p w:rsidR="005E65AC" w:rsidRDefault="00DC6AA1">
      <w:pPr>
        <w:ind w:left="42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h) ceder os direitos de propriedade intelectual e direitos autorais da Solução de Tecnologia da Informação sobre os diversos artefatos e produtos produzidos ao longo do contrato, incluindo a documentação, os modelos de dados e as bases de dados, à Administração.</w:t>
      </w:r>
    </w:p>
    <w:p w:rsidR="005E65AC" w:rsidRDefault="005E65AC">
      <w:pPr>
        <w:jc w:val="both"/>
        <w:rPr>
          <w:rFonts w:ascii="Arial" w:hAnsi="Arial"/>
          <w:sz w:val="20"/>
          <w:szCs w:val="20"/>
        </w:rPr>
      </w:pPr>
    </w:p>
    <w:p w:rsidR="005E65AC" w:rsidRDefault="00DC6AA1">
      <w:pPr>
        <w:numPr>
          <w:ilvl w:val="0"/>
          <w:numId w:val="2"/>
        </w:num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DO MODELO DE EXECUÇÃO DO CONTRATO</w:t>
      </w:r>
    </w:p>
    <w:p w:rsidR="005E65AC" w:rsidRDefault="005E65AC">
      <w:pPr>
        <w:jc w:val="both"/>
        <w:rPr>
          <w:rFonts w:ascii="Arial" w:hAnsi="Arial"/>
          <w:sz w:val="20"/>
          <w:szCs w:val="20"/>
        </w:rPr>
      </w:pPr>
    </w:p>
    <w:p w:rsidR="005E65AC" w:rsidRDefault="00DC6AA1">
      <w:pPr>
        <w:numPr>
          <w:ilvl w:val="1"/>
          <w:numId w:val="2"/>
        </w:num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Prazos, horários e entrega:</w:t>
      </w:r>
    </w:p>
    <w:p w:rsidR="005E65AC" w:rsidRDefault="005E65AC">
      <w:pPr>
        <w:jc w:val="both"/>
        <w:rPr>
          <w:rFonts w:ascii="Arial" w:hAnsi="Arial"/>
          <w:sz w:val="20"/>
          <w:szCs w:val="20"/>
        </w:rPr>
      </w:pPr>
    </w:p>
    <w:p w:rsidR="005E65AC" w:rsidRDefault="00DC6AA1">
      <w:pPr>
        <w:numPr>
          <w:ilvl w:val="2"/>
          <w:numId w:val="2"/>
        </w:num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Os prazos, horários e entrega dos itens serão de acordo com os Requisitos Temporais deste instrumento.</w:t>
      </w:r>
    </w:p>
    <w:p w:rsidR="005E65AC" w:rsidRDefault="005E65AC">
      <w:pPr>
        <w:jc w:val="both"/>
        <w:rPr>
          <w:rFonts w:ascii="Arial" w:hAnsi="Arial"/>
          <w:sz w:val="20"/>
          <w:szCs w:val="20"/>
        </w:rPr>
      </w:pPr>
    </w:p>
    <w:p w:rsidR="005E65AC" w:rsidRDefault="00DC6AA1">
      <w:pPr>
        <w:numPr>
          <w:ilvl w:val="1"/>
          <w:numId w:val="2"/>
        </w:num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Quantidade mínima de bens para comparação e controle:</w:t>
      </w:r>
    </w:p>
    <w:p w:rsidR="005E65AC" w:rsidRDefault="005E65AC">
      <w:pPr>
        <w:jc w:val="both"/>
        <w:rPr>
          <w:rFonts w:ascii="Arial" w:hAnsi="Arial"/>
          <w:sz w:val="20"/>
          <w:szCs w:val="20"/>
        </w:rPr>
      </w:pPr>
    </w:p>
    <w:p w:rsidR="005E65AC" w:rsidRPr="00047941" w:rsidRDefault="00047941">
      <w:pPr>
        <w:numPr>
          <w:ilvl w:val="2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047941">
        <w:rPr>
          <w:rFonts w:ascii="Arial" w:hAnsi="Arial" w:cs="Arial"/>
          <w:sz w:val="20"/>
          <w:szCs w:val="20"/>
        </w:rPr>
        <w:t xml:space="preserve">O Instituto de Ciência e Tecnologia/UFVJM ficará responsável por analisar o bem entregue emitindo parecer quanto ao perfeito funcionamento do software para efeito de </w:t>
      </w:r>
      <w:proofErr w:type="gramStart"/>
      <w:r w:rsidRPr="00047941">
        <w:rPr>
          <w:rFonts w:ascii="Arial" w:hAnsi="Arial" w:cs="Arial"/>
          <w:sz w:val="20"/>
          <w:szCs w:val="20"/>
        </w:rPr>
        <w:t>pagamento .</w:t>
      </w:r>
      <w:proofErr w:type="gramEnd"/>
    </w:p>
    <w:p w:rsidR="005E65AC" w:rsidRDefault="005E65AC">
      <w:pPr>
        <w:jc w:val="both"/>
        <w:rPr>
          <w:rFonts w:ascii="Arial" w:hAnsi="Arial"/>
          <w:sz w:val="20"/>
          <w:szCs w:val="20"/>
        </w:rPr>
      </w:pPr>
    </w:p>
    <w:p w:rsidR="005E65AC" w:rsidRDefault="00DC6AA1">
      <w:pPr>
        <w:numPr>
          <w:ilvl w:val="1"/>
          <w:numId w:val="2"/>
        </w:num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Mecanismos Formais de Comunicação entre a Contratada e a Administração:</w:t>
      </w:r>
    </w:p>
    <w:p w:rsidR="005E65AC" w:rsidRDefault="005E65AC">
      <w:pPr>
        <w:jc w:val="both"/>
        <w:rPr>
          <w:rFonts w:ascii="Arial" w:hAnsi="Arial"/>
          <w:sz w:val="20"/>
          <w:szCs w:val="20"/>
        </w:rPr>
      </w:pPr>
    </w:p>
    <w:p w:rsidR="005E65AC" w:rsidRDefault="00DC6AA1">
      <w:pPr>
        <w:numPr>
          <w:ilvl w:val="2"/>
          <w:numId w:val="2"/>
        </w:num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A comunicação entre a Contratada e a Administração, para assuntos referentes à entrega do material, deverá ocorrer pelo seguinte e-mail: Divisão de Licitações – </w:t>
      </w:r>
      <w:proofErr w:type="gramStart"/>
      <w:r>
        <w:rPr>
          <w:rFonts w:ascii="Arial" w:hAnsi="Arial"/>
          <w:sz w:val="20"/>
          <w:szCs w:val="20"/>
        </w:rPr>
        <w:t>almoxarifado.</w:t>
      </w:r>
      <w:proofErr w:type="gramEnd"/>
      <w:r>
        <w:rPr>
          <w:rFonts w:ascii="Arial" w:hAnsi="Arial"/>
          <w:sz w:val="20"/>
          <w:szCs w:val="20"/>
        </w:rPr>
        <w:t>diamantina</w:t>
      </w:r>
      <w:hyperlink r:id="rId9" w:history="1">
        <w:r>
          <w:rPr>
            <w:rStyle w:val="Hyperlink"/>
            <w:rFonts w:ascii="Arial" w:hAnsi="Arial"/>
            <w:sz w:val="20"/>
            <w:szCs w:val="20"/>
            <w:u w:val="none"/>
          </w:rPr>
          <w:t>@ufvjm.edu.br</w:t>
        </w:r>
      </w:hyperlink>
      <w:r>
        <w:rPr>
          <w:rFonts w:ascii="Arial" w:hAnsi="Arial"/>
          <w:sz w:val="20"/>
          <w:szCs w:val="20"/>
        </w:rPr>
        <w:t>.</w:t>
      </w:r>
    </w:p>
    <w:p w:rsidR="005E65AC" w:rsidRDefault="005E65AC">
      <w:pPr>
        <w:jc w:val="both"/>
        <w:rPr>
          <w:rFonts w:ascii="Arial" w:hAnsi="Arial"/>
          <w:sz w:val="20"/>
          <w:szCs w:val="20"/>
        </w:rPr>
      </w:pPr>
    </w:p>
    <w:p w:rsidR="005E65AC" w:rsidRDefault="00DC6AA1">
      <w:pPr>
        <w:numPr>
          <w:ilvl w:val="0"/>
          <w:numId w:val="2"/>
        </w:num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lastRenderedPageBreak/>
        <w:t>DO MODELO DE GESTÃO DO CONTRATO</w:t>
      </w:r>
    </w:p>
    <w:p w:rsidR="005E65AC" w:rsidRDefault="005E65AC">
      <w:pPr>
        <w:jc w:val="both"/>
        <w:rPr>
          <w:rFonts w:ascii="Arial" w:hAnsi="Arial"/>
          <w:sz w:val="20"/>
          <w:szCs w:val="20"/>
        </w:rPr>
      </w:pPr>
    </w:p>
    <w:p w:rsidR="005E65AC" w:rsidRDefault="00DC6AA1">
      <w:pPr>
        <w:numPr>
          <w:ilvl w:val="1"/>
          <w:numId w:val="2"/>
        </w:num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O Termo de Contrato, amparado por condições exigidas neste Edital de Pregão, será substituído pela Nota de Empenho, conforme prevê o art. 62, § 4º da Lei 8.666/93.</w:t>
      </w:r>
    </w:p>
    <w:p w:rsidR="005E65AC" w:rsidRDefault="005E65AC">
      <w:pPr>
        <w:jc w:val="both"/>
        <w:rPr>
          <w:rFonts w:ascii="Arial" w:hAnsi="Arial"/>
          <w:sz w:val="20"/>
          <w:szCs w:val="20"/>
        </w:rPr>
      </w:pPr>
    </w:p>
    <w:p w:rsidR="005E65AC" w:rsidRDefault="00DC6AA1">
      <w:pPr>
        <w:numPr>
          <w:ilvl w:val="1"/>
          <w:numId w:val="2"/>
        </w:num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Sanções aplicáveis:</w:t>
      </w:r>
    </w:p>
    <w:p w:rsidR="005E65AC" w:rsidRDefault="005E65AC">
      <w:pPr>
        <w:jc w:val="both"/>
        <w:rPr>
          <w:rFonts w:ascii="Arial" w:hAnsi="Arial"/>
          <w:sz w:val="20"/>
          <w:szCs w:val="20"/>
        </w:rPr>
      </w:pPr>
    </w:p>
    <w:p w:rsidR="005E65AC" w:rsidRDefault="005E65AC">
      <w:pPr>
        <w:jc w:val="both"/>
        <w:rPr>
          <w:rFonts w:ascii="Arial" w:hAnsi="Arial"/>
          <w:sz w:val="20"/>
          <w:szCs w:val="20"/>
        </w:rPr>
      </w:pPr>
    </w:p>
    <w:tbl>
      <w:tblPr>
        <w:tblW w:w="0" w:type="auto"/>
        <w:tblInd w:w="10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000"/>
      </w:tblPr>
      <w:tblGrid>
        <w:gridCol w:w="1455"/>
        <w:gridCol w:w="1905"/>
        <w:gridCol w:w="3150"/>
        <w:gridCol w:w="3463"/>
      </w:tblGrid>
      <w:tr w:rsidR="005E65AC">
        <w:trPr>
          <w:trHeight w:val="40"/>
        </w:trPr>
        <w:tc>
          <w:tcPr>
            <w:tcW w:w="145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B7B7B7"/>
          </w:tcPr>
          <w:p w:rsidR="005E65AC" w:rsidRDefault="00DC6AA1">
            <w:pPr>
              <w:pStyle w:val="LO-normal"/>
              <w:keepNext w:val="0"/>
              <w:spacing w:line="36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Id</w:t>
            </w:r>
          </w:p>
        </w:tc>
        <w:tc>
          <w:tcPr>
            <w:tcW w:w="8518" w:type="dxa"/>
            <w:gridSpan w:val="3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B7B7B7"/>
          </w:tcPr>
          <w:p w:rsidR="005E65AC" w:rsidRDefault="00DC6AA1">
            <w:pPr>
              <w:pStyle w:val="LO-normal"/>
              <w:keepNext w:val="0"/>
              <w:spacing w:line="360" w:lineRule="auto"/>
              <w:jc w:val="both"/>
            </w:pPr>
            <w:r>
              <w:rPr>
                <w:rFonts w:ascii="Arial" w:eastAsia="Arial" w:hAnsi="Arial" w:cs="Arial"/>
                <w:sz w:val="20"/>
                <w:szCs w:val="20"/>
              </w:rPr>
              <w:t>Evento</w:t>
            </w:r>
          </w:p>
        </w:tc>
      </w:tr>
      <w:tr w:rsidR="005E65AC">
        <w:trPr>
          <w:trHeight w:val="40"/>
        </w:trPr>
        <w:tc>
          <w:tcPr>
            <w:tcW w:w="145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FFFFFF"/>
          </w:tcPr>
          <w:p w:rsidR="005E65AC" w:rsidRDefault="00DC6AA1">
            <w:pPr>
              <w:pStyle w:val="LO-normal"/>
              <w:keepNext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  <w:proofErr w:type="gramEnd"/>
          </w:p>
        </w:tc>
        <w:tc>
          <w:tcPr>
            <w:tcW w:w="8518" w:type="dxa"/>
            <w:gridSpan w:val="3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FFFFF"/>
          </w:tcPr>
          <w:p w:rsidR="005E65AC" w:rsidRDefault="00DC6AA1">
            <w:pPr>
              <w:tabs>
                <w:tab w:val="left" w:pos="900"/>
              </w:tabs>
              <w:spacing w:before="120" w:line="36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 caso de recusa de recebimento do empenho, de inadimplência ou inexecução total ou parcial do compromisso assumido com a Universidade Federal dos Vales do Jequitinhonha e Mucuri – UFVJM e não manutenção das condições de habilitação, garantida a prévia defesa, aplicar-se á, as seguintes sanções:</w:t>
            </w:r>
          </w:p>
          <w:p w:rsidR="005E65AC" w:rsidRDefault="005E65AC">
            <w:pPr>
              <w:pStyle w:val="LO-normal"/>
              <w:keepNext w:val="0"/>
              <w:spacing w:line="36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5E65AC">
        <w:tblPrEx>
          <w:tblCellMar>
            <w:top w:w="56" w:type="dxa"/>
            <w:left w:w="56" w:type="dxa"/>
            <w:bottom w:w="56" w:type="dxa"/>
            <w:right w:w="56" w:type="dxa"/>
          </w:tblCellMar>
        </w:tblPrEx>
        <w:trPr>
          <w:trHeight w:val="40"/>
        </w:trPr>
        <w:tc>
          <w:tcPr>
            <w:tcW w:w="9973" w:type="dxa"/>
            <w:gridSpan w:val="4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B7B7B7"/>
          </w:tcPr>
          <w:p w:rsidR="005E65AC" w:rsidRDefault="00DC6AA1">
            <w:pPr>
              <w:pStyle w:val="LO-normal"/>
              <w:keepNext w:val="0"/>
              <w:spacing w:line="360" w:lineRule="auto"/>
              <w:jc w:val="both"/>
            </w:pPr>
            <w:r>
              <w:rPr>
                <w:rFonts w:ascii="Arial" w:eastAsia="Arial" w:hAnsi="Arial" w:cs="Arial"/>
                <w:sz w:val="20"/>
                <w:szCs w:val="20"/>
              </w:rPr>
              <w:t>Ocorrências</w:t>
            </w:r>
          </w:p>
        </w:tc>
      </w:tr>
      <w:tr w:rsidR="005E65AC">
        <w:trPr>
          <w:trHeight w:val="40"/>
        </w:trPr>
        <w:tc>
          <w:tcPr>
            <w:tcW w:w="145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FFFFFF"/>
          </w:tcPr>
          <w:p w:rsidR="005E65AC" w:rsidRDefault="00DC6AA1">
            <w:pPr>
              <w:pStyle w:val="LO-normal"/>
              <w:keepNext w:val="0"/>
              <w:spacing w:line="36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1ª: </w:t>
            </w:r>
            <w:r>
              <w:rPr>
                <w:rFonts w:ascii="Arial" w:hAnsi="Arial" w:cs="Arial"/>
                <w:sz w:val="20"/>
                <w:szCs w:val="20"/>
              </w:rPr>
              <w:t>O atraso injustificado na execução do contrato sujeitará o contratado às seguintes penalidades</w:t>
            </w:r>
          </w:p>
        </w:tc>
        <w:tc>
          <w:tcPr>
            <w:tcW w:w="190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FFFFFF"/>
          </w:tcPr>
          <w:p w:rsidR="005E65AC" w:rsidRDefault="00DC6AA1">
            <w:pPr>
              <w:pStyle w:val="LO-normal"/>
              <w:keepNext w:val="0"/>
              <w:spacing w:line="36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2ª: </w:t>
            </w:r>
            <w:r>
              <w:rPr>
                <w:rFonts w:ascii="Arial" w:hAnsi="Arial" w:cs="Arial"/>
                <w:sz w:val="20"/>
                <w:szCs w:val="20"/>
              </w:rPr>
              <w:t>A inexecução total ou parcial do contrato e a não manutenção das condições de habilitação sujeitará o contratado as seguintes penalidades</w:t>
            </w:r>
          </w:p>
        </w:tc>
        <w:tc>
          <w:tcPr>
            <w:tcW w:w="31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FFFFFF"/>
          </w:tcPr>
          <w:p w:rsidR="005E65AC" w:rsidRDefault="00DC6AA1">
            <w:pPr>
              <w:pStyle w:val="LO-normal"/>
              <w:keepNext w:val="0"/>
              <w:spacing w:line="36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3ª: </w:t>
            </w:r>
            <w:r>
              <w:rPr>
                <w:rFonts w:ascii="Arial" w:hAnsi="Arial" w:cs="Arial"/>
                <w:sz w:val="20"/>
                <w:szCs w:val="20"/>
              </w:rPr>
              <w:t xml:space="preserve">No caso de inexecução parcial do contrato e/ou Quando as multas aplicadas, após regular processo administrativo não forem quitadas - até a quitação do débito, limitada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a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02 anos</w:t>
            </w:r>
          </w:p>
        </w:tc>
        <w:tc>
          <w:tcPr>
            <w:tcW w:w="346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FFFFF"/>
          </w:tcPr>
          <w:p w:rsidR="005E65AC" w:rsidRDefault="00DC6AA1">
            <w:pPr>
              <w:pStyle w:val="LO-normal"/>
              <w:keepNext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4ª </w:t>
            </w:r>
            <w:r>
              <w:rPr>
                <w:rFonts w:ascii="Arial" w:hAnsi="Arial" w:cs="Arial"/>
                <w:sz w:val="20"/>
                <w:szCs w:val="20"/>
              </w:rPr>
              <w:t>Quem convocado dentro do prazo de validade de sua proposta não celebrar contrato;</w:t>
            </w:r>
          </w:p>
          <w:p w:rsidR="005E65AC" w:rsidRDefault="00DC6AA1">
            <w:pPr>
              <w:pStyle w:val="LO-normal"/>
              <w:keepNext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deixar de entregar ou apresentar documentação falsa;</w:t>
            </w:r>
          </w:p>
          <w:p w:rsidR="005E65AC" w:rsidRDefault="00DC6AA1">
            <w:pPr>
              <w:pStyle w:val="LO-normal"/>
              <w:keepNext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comportar-se de modo inidôneo ou cometer fraude fiscal</w:t>
            </w:r>
          </w:p>
          <w:p w:rsidR="005E65AC" w:rsidRDefault="00DC6AA1">
            <w:pPr>
              <w:pStyle w:val="LO-normal"/>
              <w:keepNext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fraudar na execução do contrato</w:t>
            </w:r>
          </w:p>
          <w:p w:rsidR="005E65AC" w:rsidRDefault="00DC6AA1">
            <w:pPr>
              <w:pStyle w:val="LO-normal"/>
              <w:keepNext w:val="0"/>
              <w:spacing w:line="36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não mantiver a proposta</w:t>
            </w:r>
          </w:p>
          <w:p w:rsidR="005E65AC" w:rsidRDefault="00DC6AA1">
            <w:pPr>
              <w:pStyle w:val="LO-normal"/>
              <w:keepNext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- </w:t>
            </w:r>
            <w:r>
              <w:rPr>
                <w:rFonts w:ascii="Arial" w:hAnsi="Arial" w:cs="Arial"/>
                <w:sz w:val="20"/>
                <w:szCs w:val="20"/>
              </w:rPr>
              <w:t>falhar na execução do contrato (inexecução total do contrato)</w:t>
            </w:r>
          </w:p>
          <w:p w:rsidR="005E65AC" w:rsidRDefault="00DC6AA1">
            <w:pPr>
              <w:pStyle w:val="LO-normal"/>
              <w:keepNext w:val="0"/>
              <w:spacing w:line="36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- ensejar o retardamento da execução do objeto do contrato</w:t>
            </w:r>
          </w:p>
        </w:tc>
      </w:tr>
      <w:tr w:rsidR="005E65AC">
        <w:trPr>
          <w:trHeight w:val="40"/>
        </w:trPr>
        <w:tc>
          <w:tcPr>
            <w:tcW w:w="145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FFFFFF"/>
          </w:tcPr>
          <w:p w:rsidR="005E65AC" w:rsidRDefault="00DC6AA1">
            <w:pPr>
              <w:pStyle w:val="LO-normal"/>
              <w:keepNext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Advertência por escrito;</w:t>
            </w:r>
          </w:p>
          <w:p w:rsidR="005E65AC" w:rsidRDefault="00DC6AA1">
            <w:pPr>
              <w:spacing w:before="120" w:line="360" w:lineRule="auto"/>
              <w:ind w:right="-16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Multa de mora de 0,33% sobre o valor do contrato por dia de atraso,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até o limite de 30 (trinta) dias, após o qual será caracterizada a inexecução do contrato (que poderá ser parcial quando se referir a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algum(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uns) item(s) do contrato ou total quando se referir a todo o contrato).</w:t>
            </w:r>
          </w:p>
          <w:p w:rsidR="005E65AC" w:rsidRDefault="005E65AC">
            <w:pPr>
              <w:pStyle w:val="LO-normal"/>
              <w:keepNext w:val="0"/>
              <w:spacing w:line="36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FFFFFF"/>
          </w:tcPr>
          <w:p w:rsidR="005E65AC" w:rsidRDefault="00DC6AA1">
            <w:pPr>
              <w:pStyle w:val="LO-normal"/>
              <w:keepNext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- </w:t>
            </w:r>
            <w:r>
              <w:rPr>
                <w:rFonts w:ascii="Arial" w:hAnsi="Arial" w:cs="Arial"/>
                <w:sz w:val="20"/>
                <w:szCs w:val="20"/>
              </w:rPr>
              <w:t>Em caso de inexecução parcial, multa compensatória de 10% sobre o valor do contrato.</w:t>
            </w:r>
          </w:p>
          <w:p w:rsidR="005E65AC" w:rsidRDefault="00DC6AA1">
            <w:pPr>
              <w:spacing w:before="120" w:line="360" w:lineRule="auto"/>
              <w:ind w:right="46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Em caso de inexecução total,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multa compensatória de 20% sobre o valor do contrato.</w:t>
            </w:r>
          </w:p>
          <w:p w:rsidR="005E65AC" w:rsidRDefault="00DC6AA1">
            <w:pPr>
              <w:spacing w:before="120" w:line="360" w:lineRule="auto"/>
              <w:ind w:right="46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- </w:t>
            </w:r>
            <w:r>
              <w:rPr>
                <w:rFonts w:ascii="Arial" w:hAnsi="Arial" w:cs="Arial"/>
                <w:sz w:val="20"/>
                <w:szCs w:val="20"/>
              </w:rPr>
              <w:t>Em caso de não manutenção das condições de habilitação, multa compensatória de 10% sobre o valor do contrato.</w:t>
            </w:r>
          </w:p>
          <w:p w:rsidR="005E65AC" w:rsidRDefault="005E65AC">
            <w:pPr>
              <w:pStyle w:val="LO-normal"/>
              <w:keepNext w:val="0"/>
              <w:spacing w:line="36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1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FFFFFF"/>
          </w:tcPr>
          <w:p w:rsidR="005E65AC" w:rsidRDefault="00DC6AA1">
            <w:pPr>
              <w:pStyle w:val="LO-normal"/>
              <w:keepNext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- Suspensão temporária de participação em licitação e impedimento de contratar com a UFVJM</w:t>
            </w:r>
          </w:p>
        </w:tc>
        <w:tc>
          <w:tcPr>
            <w:tcW w:w="346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FFFFF"/>
          </w:tcPr>
          <w:p w:rsidR="005E65AC" w:rsidRDefault="00DC6AA1">
            <w:pPr>
              <w:pStyle w:val="LO-normal"/>
              <w:keepNext w:val="0"/>
              <w:spacing w:line="36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Impedimento de licitar e contratar com a União e descredenciamento do SICAF</w:t>
            </w:r>
          </w:p>
        </w:tc>
      </w:tr>
      <w:tr w:rsidR="005E65AC">
        <w:tblPrEx>
          <w:tblCellMar>
            <w:top w:w="56" w:type="dxa"/>
            <w:left w:w="56" w:type="dxa"/>
            <w:bottom w:w="56" w:type="dxa"/>
            <w:right w:w="56" w:type="dxa"/>
          </w:tblCellMar>
        </w:tblPrEx>
        <w:trPr>
          <w:trHeight w:val="40"/>
        </w:trPr>
        <w:tc>
          <w:tcPr>
            <w:tcW w:w="9973" w:type="dxa"/>
            <w:gridSpan w:val="4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FFFFF"/>
          </w:tcPr>
          <w:p w:rsidR="005E65AC" w:rsidRDefault="00DC6AA1">
            <w:pPr>
              <w:tabs>
                <w:tab w:val="left" w:pos="993"/>
              </w:tabs>
              <w:spacing w:before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Nenhuma sanção ou penalidade deverá ser aplicada sem a garantia de prazo prévio para o exercício do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contraditório e ampla defesa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5E65AC" w:rsidRDefault="00DC6AA1">
            <w:pPr>
              <w:tabs>
                <w:tab w:val="left" w:pos="993"/>
              </w:tabs>
              <w:spacing w:before="120" w:line="36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As penalidades serão obrigatoriamente registradas no SICAF.</w:t>
            </w:r>
          </w:p>
        </w:tc>
      </w:tr>
    </w:tbl>
    <w:p w:rsidR="005E65AC" w:rsidRDefault="005E65AC">
      <w:pPr>
        <w:jc w:val="both"/>
        <w:rPr>
          <w:rFonts w:ascii="Arial" w:hAnsi="Arial"/>
          <w:sz w:val="20"/>
          <w:szCs w:val="20"/>
        </w:rPr>
      </w:pPr>
    </w:p>
    <w:p w:rsidR="005E65AC" w:rsidRDefault="005E65AC">
      <w:pPr>
        <w:jc w:val="both"/>
        <w:rPr>
          <w:rFonts w:ascii="Arial" w:hAnsi="Arial"/>
          <w:sz w:val="20"/>
          <w:szCs w:val="20"/>
        </w:rPr>
      </w:pPr>
    </w:p>
    <w:p w:rsidR="005E65AC" w:rsidRDefault="00DC6AA1">
      <w:pPr>
        <w:numPr>
          <w:ilvl w:val="0"/>
          <w:numId w:val="2"/>
        </w:num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DA ADEQUAÇÃO ORÇAMENTÁRIA</w:t>
      </w:r>
    </w:p>
    <w:p w:rsidR="005E65AC" w:rsidRDefault="005E65AC">
      <w:pPr>
        <w:jc w:val="both"/>
        <w:rPr>
          <w:rFonts w:ascii="Arial" w:hAnsi="Arial"/>
          <w:sz w:val="20"/>
          <w:szCs w:val="20"/>
        </w:rPr>
      </w:pPr>
    </w:p>
    <w:p w:rsidR="005E65AC" w:rsidRDefault="00DC6AA1">
      <w:pPr>
        <w:numPr>
          <w:ilvl w:val="1"/>
          <w:numId w:val="2"/>
        </w:num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Estimativa do impacto econômico-financeiro no orçamento do órgão ou entidade, com indicação das fontes de recurso:</w:t>
      </w:r>
    </w:p>
    <w:p w:rsidR="005E65AC" w:rsidRDefault="005E65AC">
      <w:pPr>
        <w:jc w:val="both"/>
        <w:rPr>
          <w:rFonts w:ascii="Arial" w:hAnsi="Arial"/>
          <w:sz w:val="20"/>
          <w:szCs w:val="20"/>
        </w:rPr>
      </w:pPr>
    </w:p>
    <w:tbl>
      <w:tblPr>
        <w:tblW w:w="0" w:type="auto"/>
        <w:tblInd w:w="-114" w:type="dxa"/>
        <w:tblLayout w:type="fixed"/>
        <w:tblCellMar>
          <w:top w:w="56" w:type="dxa"/>
          <w:left w:w="56" w:type="dxa"/>
          <w:bottom w:w="56" w:type="dxa"/>
          <w:right w:w="56" w:type="dxa"/>
        </w:tblCellMar>
        <w:tblLook w:val="0000"/>
      </w:tblPr>
      <w:tblGrid>
        <w:gridCol w:w="622"/>
        <w:gridCol w:w="9360"/>
      </w:tblGrid>
      <w:tr w:rsidR="005E65AC">
        <w:trPr>
          <w:trHeight w:val="40"/>
        </w:trPr>
        <w:tc>
          <w:tcPr>
            <w:tcW w:w="622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B2B2B2"/>
          </w:tcPr>
          <w:p w:rsidR="005E65AC" w:rsidRDefault="00DC6AA1">
            <w:pPr>
              <w:pStyle w:val="LO-normal"/>
              <w:keepNext w:val="0"/>
              <w:spacing w:line="36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Item</w:t>
            </w:r>
          </w:p>
        </w:tc>
        <w:tc>
          <w:tcPr>
            <w:tcW w:w="936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B2B2B2"/>
          </w:tcPr>
          <w:p w:rsidR="005E65AC" w:rsidRDefault="00DC6AA1">
            <w:pPr>
              <w:pStyle w:val="LO-normal"/>
              <w:keepNext w:val="0"/>
              <w:spacing w:line="360" w:lineRule="auto"/>
              <w:jc w:val="both"/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Fonte de Recursos</w:t>
            </w:r>
          </w:p>
        </w:tc>
      </w:tr>
      <w:tr w:rsidR="005E65AC">
        <w:trPr>
          <w:trHeight w:val="40"/>
        </w:trPr>
        <w:tc>
          <w:tcPr>
            <w:tcW w:w="622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5E65AC" w:rsidRDefault="00DC6AA1">
            <w:pPr>
              <w:pStyle w:val="LO-normal"/>
              <w:keepNext w:val="0"/>
              <w:spacing w:line="36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  <w:proofErr w:type="gramEnd"/>
          </w:p>
        </w:tc>
        <w:tc>
          <w:tcPr>
            <w:tcW w:w="936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</w:tcPr>
          <w:p w:rsidR="005E65AC" w:rsidRDefault="00DC6AA1">
            <w:pPr>
              <w:pStyle w:val="LO-normal"/>
              <w:keepNext w:val="0"/>
              <w:snapToGrid w:val="0"/>
              <w:spacing w:line="360" w:lineRule="auto"/>
              <w:jc w:val="both"/>
            </w:pPr>
            <w:r>
              <w:rPr>
                <w:rFonts w:ascii="Arial" w:eastAsia="Arial" w:hAnsi="Arial" w:cs="Arial"/>
                <w:sz w:val="20"/>
                <w:szCs w:val="20"/>
              </w:rPr>
              <w:t>Instituto de Ciência e Tecnologia</w:t>
            </w:r>
          </w:p>
        </w:tc>
      </w:tr>
    </w:tbl>
    <w:p w:rsidR="005E65AC" w:rsidRDefault="005E65AC">
      <w:pPr>
        <w:jc w:val="both"/>
        <w:rPr>
          <w:rFonts w:ascii="Arial" w:hAnsi="Arial"/>
          <w:sz w:val="20"/>
          <w:szCs w:val="20"/>
        </w:rPr>
      </w:pPr>
    </w:p>
    <w:p w:rsidR="005E65AC" w:rsidRDefault="00DC6AA1">
      <w:pPr>
        <w:numPr>
          <w:ilvl w:val="1"/>
          <w:numId w:val="2"/>
        </w:num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Cronograma de execução física e financeira, contendo o detalhamento das etapas ou fases da Solução a ser contratada, com os principais serviços ou bens que a compõe, e a previsão de desembolso para cada uma delas:</w:t>
      </w:r>
    </w:p>
    <w:p w:rsidR="005E65AC" w:rsidRDefault="005E65AC">
      <w:pPr>
        <w:jc w:val="both"/>
        <w:rPr>
          <w:rFonts w:ascii="Arial" w:hAnsi="Arial"/>
          <w:sz w:val="20"/>
          <w:szCs w:val="20"/>
        </w:rPr>
      </w:pPr>
    </w:p>
    <w:p w:rsidR="005E65AC" w:rsidRDefault="00DC6AA1">
      <w:pPr>
        <w:numPr>
          <w:ilvl w:val="2"/>
          <w:numId w:val="2"/>
        </w:num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Todos os itens serão liquidados em uma única parcela com os prazos previstos no Edital deste processo.</w:t>
      </w:r>
    </w:p>
    <w:p w:rsidR="005E65AC" w:rsidRDefault="005E65AC">
      <w:pPr>
        <w:jc w:val="both"/>
        <w:rPr>
          <w:rFonts w:ascii="Arial" w:hAnsi="Arial"/>
          <w:sz w:val="20"/>
          <w:szCs w:val="20"/>
        </w:rPr>
      </w:pPr>
    </w:p>
    <w:p w:rsidR="005E65AC" w:rsidRDefault="00DC6AA1">
      <w:pPr>
        <w:numPr>
          <w:ilvl w:val="0"/>
          <w:numId w:val="2"/>
        </w:num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lastRenderedPageBreak/>
        <w:t>DOS CRITÉRIOS DE SELEÇÃO DO FORNECEDOR</w:t>
      </w:r>
    </w:p>
    <w:p w:rsidR="005E65AC" w:rsidRDefault="005E65AC">
      <w:pPr>
        <w:jc w:val="both"/>
        <w:rPr>
          <w:rFonts w:ascii="Arial" w:hAnsi="Arial"/>
          <w:sz w:val="20"/>
          <w:szCs w:val="20"/>
        </w:rPr>
      </w:pPr>
    </w:p>
    <w:p w:rsidR="005E65AC" w:rsidRDefault="00DC6AA1">
      <w:pPr>
        <w:numPr>
          <w:ilvl w:val="1"/>
          <w:numId w:val="2"/>
        </w:num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O fornecedor será selecionado além de oferecer o menor preço unitário, os seguintes critérios:</w:t>
      </w:r>
    </w:p>
    <w:p w:rsidR="005E65AC" w:rsidRDefault="005E65AC">
      <w:pPr>
        <w:jc w:val="both"/>
        <w:rPr>
          <w:rFonts w:ascii="Arial" w:hAnsi="Arial"/>
          <w:sz w:val="20"/>
          <w:szCs w:val="20"/>
        </w:rPr>
      </w:pPr>
    </w:p>
    <w:tbl>
      <w:tblPr>
        <w:tblW w:w="0" w:type="auto"/>
        <w:tblInd w:w="56" w:type="dxa"/>
        <w:tblLayout w:type="fixed"/>
        <w:tblCellMar>
          <w:top w:w="56" w:type="dxa"/>
          <w:left w:w="56" w:type="dxa"/>
          <w:bottom w:w="56" w:type="dxa"/>
          <w:right w:w="56" w:type="dxa"/>
        </w:tblCellMar>
        <w:tblLook w:val="0000"/>
      </w:tblPr>
      <w:tblGrid>
        <w:gridCol w:w="900"/>
        <w:gridCol w:w="3600"/>
        <w:gridCol w:w="1305"/>
        <w:gridCol w:w="1932"/>
        <w:gridCol w:w="2272"/>
      </w:tblGrid>
      <w:tr w:rsidR="005E65AC">
        <w:trPr>
          <w:trHeight w:val="40"/>
        </w:trPr>
        <w:tc>
          <w:tcPr>
            <w:tcW w:w="10009" w:type="dxa"/>
            <w:gridSpan w:val="5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B7B7B7"/>
          </w:tcPr>
          <w:p w:rsidR="005E65AC" w:rsidRDefault="00DC6AA1">
            <w:pPr>
              <w:pStyle w:val="LO-normal"/>
              <w:keepNext w:val="0"/>
              <w:spacing w:line="360" w:lineRule="auto"/>
              <w:jc w:val="both"/>
            </w:pPr>
            <w:r>
              <w:rPr>
                <w:rFonts w:ascii="Arial" w:eastAsia="Arial" w:hAnsi="Arial" w:cs="Arial"/>
                <w:sz w:val="20"/>
                <w:szCs w:val="20"/>
              </w:rPr>
              <w:t>Proposta Técnica / de Preço</w:t>
            </w:r>
          </w:p>
        </w:tc>
      </w:tr>
      <w:tr w:rsidR="005E65AC">
        <w:trPr>
          <w:trHeight w:val="40"/>
        </w:trPr>
        <w:tc>
          <w:tcPr>
            <w:tcW w:w="10009" w:type="dxa"/>
            <w:gridSpan w:val="5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</w:tcPr>
          <w:p w:rsidR="005E65AC" w:rsidRDefault="00DC6AA1">
            <w:pPr>
              <w:pStyle w:val="LO-normal"/>
              <w:keepNext w:val="0"/>
              <w:spacing w:line="360" w:lineRule="auto"/>
              <w:jc w:val="both"/>
            </w:pPr>
            <w:r>
              <w:rPr>
                <w:rFonts w:ascii="Arial" w:eastAsia="Arial" w:hAnsi="Arial" w:cs="Arial"/>
                <w:sz w:val="20"/>
                <w:szCs w:val="20"/>
              </w:rPr>
              <w:t>As empresas participantes da licitação deverão identificar os itens, descrevendo os detalhes, características e peculiaridades de cada um, bem como marca e modelo dos bens ofertados, para fins de avaliação e comprovação de atendimento das especificações técnicas exigidas.</w:t>
            </w:r>
          </w:p>
        </w:tc>
      </w:tr>
      <w:tr w:rsidR="005E65AC">
        <w:trPr>
          <w:trHeight w:val="40"/>
        </w:trPr>
        <w:tc>
          <w:tcPr>
            <w:tcW w:w="10009" w:type="dxa"/>
            <w:gridSpan w:val="5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B7B7B7"/>
          </w:tcPr>
          <w:p w:rsidR="005E65AC" w:rsidRDefault="00DC6AA1">
            <w:pPr>
              <w:pStyle w:val="LO-normal"/>
              <w:keepNext w:val="0"/>
              <w:spacing w:line="360" w:lineRule="auto"/>
              <w:jc w:val="both"/>
            </w:pPr>
            <w:r>
              <w:rPr>
                <w:rFonts w:ascii="Arial" w:eastAsia="Arial" w:hAnsi="Arial" w:cs="Arial"/>
                <w:sz w:val="20"/>
                <w:szCs w:val="20"/>
              </w:rPr>
              <w:t>Qualificação Técnica</w:t>
            </w:r>
          </w:p>
        </w:tc>
      </w:tr>
      <w:tr w:rsidR="005E65AC">
        <w:trPr>
          <w:trHeight w:val="40"/>
        </w:trPr>
        <w:tc>
          <w:tcPr>
            <w:tcW w:w="10009" w:type="dxa"/>
            <w:gridSpan w:val="5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</w:tcPr>
          <w:p w:rsidR="005E65AC" w:rsidRDefault="00DC6AA1">
            <w:pPr>
              <w:pStyle w:val="LO-normal"/>
              <w:keepNext w:val="0"/>
              <w:spacing w:line="360" w:lineRule="auto"/>
              <w:jc w:val="both"/>
            </w:pPr>
            <w:r>
              <w:rPr>
                <w:rFonts w:ascii="Arial" w:eastAsia="Arial" w:hAnsi="Arial" w:cs="Arial"/>
                <w:sz w:val="20"/>
                <w:szCs w:val="20"/>
              </w:rPr>
              <w:t>Não se aplica.</w:t>
            </w:r>
          </w:p>
        </w:tc>
      </w:tr>
      <w:tr w:rsidR="005E65AC">
        <w:trPr>
          <w:trHeight w:val="40"/>
        </w:trPr>
        <w:tc>
          <w:tcPr>
            <w:tcW w:w="10009" w:type="dxa"/>
            <w:gridSpan w:val="5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B7B7B7"/>
          </w:tcPr>
          <w:p w:rsidR="005E65AC" w:rsidRDefault="00DC6AA1">
            <w:pPr>
              <w:pStyle w:val="LO-normal"/>
              <w:keepNext w:val="0"/>
              <w:spacing w:line="360" w:lineRule="auto"/>
              <w:jc w:val="both"/>
            </w:pPr>
            <w:r>
              <w:rPr>
                <w:rFonts w:ascii="Arial" w:eastAsia="Arial" w:hAnsi="Arial" w:cs="Arial"/>
                <w:sz w:val="20"/>
                <w:szCs w:val="20"/>
              </w:rPr>
              <w:t>Caracterização da Solução</w:t>
            </w:r>
          </w:p>
        </w:tc>
      </w:tr>
      <w:tr w:rsidR="005E65AC">
        <w:trPr>
          <w:trHeight w:val="40"/>
        </w:trPr>
        <w:tc>
          <w:tcPr>
            <w:tcW w:w="10009" w:type="dxa"/>
            <w:gridSpan w:val="5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</w:tcPr>
          <w:p w:rsidR="005E65AC" w:rsidRDefault="00DC6AA1">
            <w:pPr>
              <w:pStyle w:val="LO-normal"/>
              <w:keepNext w:val="0"/>
              <w:spacing w:line="360" w:lineRule="auto"/>
              <w:jc w:val="both"/>
            </w:pPr>
            <w:r>
              <w:rPr>
                <w:rFonts w:ascii="Arial" w:eastAsia="Arial" w:hAnsi="Arial" w:cs="Arial"/>
                <w:sz w:val="20"/>
                <w:szCs w:val="20"/>
              </w:rPr>
              <w:t>Conforme especificação técnica descrita neste termo de referência.</w:t>
            </w:r>
          </w:p>
        </w:tc>
      </w:tr>
      <w:tr w:rsidR="005E65AC">
        <w:trPr>
          <w:trHeight w:val="40"/>
        </w:trPr>
        <w:tc>
          <w:tcPr>
            <w:tcW w:w="10009" w:type="dxa"/>
            <w:gridSpan w:val="5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B7B7B7"/>
          </w:tcPr>
          <w:p w:rsidR="005E65AC" w:rsidRDefault="00DC6AA1">
            <w:pPr>
              <w:pStyle w:val="LO-normal"/>
              <w:keepNext w:val="0"/>
              <w:spacing w:line="360" w:lineRule="auto"/>
              <w:jc w:val="both"/>
            </w:pPr>
            <w:r>
              <w:rPr>
                <w:rFonts w:ascii="Arial" w:eastAsia="Arial" w:hAnsi="Arial" w:cs="Arial"/>
                <w:sz w:val="20"/>
                <w:szCs w:val="20"/>
              </w:rPr>
              <w:t>Tipo de Licitação</w:t>
            </w:r>
          </w:p>
        </w:tc>
      </w:tr>
      <w:tr w:rsidR="005E65AC">
        <w:trPr>
          <w:trHeight w:val="40"/>
        </w:trPr>
        <w:tc>
          <w:tcPr>
            <w:tcW w:w="10009" w:type="dxa"/>
            <w:gridSpan w:val="5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</w:tcPr>
          <w:p w:rsidR="005E65AC" w:rsidRDefault="00DC6AA1">
            <w:pPr>
              <w:pStyle w:val="LO-normal"/>
              <w:keepNext w:val="0"/>
              <w:spacing w:line="360" w:lineRule="auto"/>
              <w:jc w:val="both"/>
            </w:pPr>
            <w:r>
              <w:rPr>
                <w:rFonts w:ascii="Arial" w:eastAsia="Arial" w:hAnsi="Arial" w:cs="Arial"/>
                <w:sz w:val="20"/>
                <w:szCs w:val="20"/>
              </w:rPr>
              <w:t>Menor preço por item.</w:t>
            </w:r>
          </w:p>
        </w:tc>
      </w:tr>
      <w:tr w:rsidR="005E65AC">
        <w:trPr>
          <w:trHeight w:val="40"/>
        </w:trPr>
        <w:tc>
          <w:tcPr>
            <w:tcW w:w="10009" w:type="dxa"/>
            <w:gridSpan w:val="5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B7B7B7"/>
          </w:tcPr>
          <w:p w:rsidR="005E65AC" w:rsidRDefault="00DC6AA1">
            <w:pPr>
              <w:pStyle w:val="LO-normal"/>
              <w:keepNext w:val="0"/>
              <w:spacing w:line="360" w:lineRule="auto"/>
              <w:jc w:val="both"/>
            </w:pPr>
            <w:r>
              <w:rPr>
                <w:rFonts w:ascii="Arial" w:eastAsia="Arial" w:hAnsi="Arial" w:cs="Arial"/>
                <w:sz w:val="20"/>
                <w:szCs w:val="20"/>
              </w:rPr>
              <w:t>Modalidade de Licitação</w:t>
            </w:r>
          </w:p>
        </w:tc>
      </w:tr>
      <w:tr w:rsidR="005E65AC">
        <w:trPr>
          <w:trHeight w:val="40"/>
        </w:trPr>
        <w:tc>
          <w:tcPr>
            <w:tcW w:w="10009" w:type="dxa"/>
            <w:gridSpan w:val="5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</w:tcPr>
          <w:p w:rsidR="005E65AC" w:rsidRDefault="00DC6AA1">
            <w:pPr>
              <w:pStyle w:val="LO-normal"/>
              <w:keepNext w:val="0"/>
              <w:spacing w:line="360" w:lineRule="auto"/>
              <w:jc w:val="both"/>
            </w:pPr>
            <w:r>
              <w:rPr>
                <w:rFonts w:ascii="Arial" w:eastAsia="Arial" w:hAnsi="Arial" w:cs="Arial"/>
                <w:sz w:val="20"/>
                <w:szCs w:val="20"/>
              </w:rPr>
              <w:t>Pregão eletrônico TRADICIONAL, obedecendo ao disposto no artigo 1º da Lei nº 10.520/2002.</w:t>
            </w:r>
          </w:p>
        </w:tc>
      </w:tr>
      <w:tr w:rsidR="005E65AC">
        <w:trPr>
          <w:trHeight w:val="40"/>
        </w:trPr>
        <w:tc>
          <w:tcPr>
            <w:tcW w:w="10009" w:type="dxa"/>
            <w:gridSpan w:val="5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B7B7B7"/>
          </w:tcPr>
          <w:p w:rsidR="005E65AC" w:rsidRDefault="00DC6AA1">
            <w:pPr>
              <w:pStyle w:val="LO-normal"/>
              <w:keepNext w:val="0"/>
              <w:spacing w:line="360" w:lineRule="auto"/>
              <w:jc w:val="both"/>
            </w:pPr>
            <w:r>
              <w:rPr>
                <w:rFonts w:ascii="Arial" w:eastAsia="Arial" w:hAnsi="Arial" w:cs="Arial"/>
                <w:sz w:val="20"/>
                <w:szCs w:val="20"/>
              </w:rPr>
              <w:t>Justificativa para Aplicação do Direito de Preferência (Lei Complementar n° 123/06 e Lei n° 8.538/15)</w:t>
            </w:r>
          </w:p>
        </w:tc>
      </w:tr>
      <w:tr w:rsidR="005E65AC">
        <w:trPr>
          <w:trHeight w:val="40"/>
        </w:trPr>
        <w:tc>
          <w:tcPr>
            <w:tcW w:w="10009" w:type="dxa"/>
            <w:gridSpan w:val="5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</w:tcPr>
          <w:p w:rsidR="005E65AC" w:rsidRDefault="00DC6AA1">
            <w:pPr>
              <w:pStyle w:val="LO-normal"/>
              <w:keepNext w:val="0"/>
              <w:spacing w:line="360" w:lineRule="auto"/>
              <w:jc w:val="both"/>
            </w:pPr>
            <w:r>
              <w:rPr>
                <w:rFonts w:ascii="Arial" w:eastAsia="Arial" w:hAnsi="Arial" w:cs="Arial"/>
                <w:sz w:val="20"/>
                <w:szCs w:val="20"/>
              </w:rPr>
              <w:t>A contratação será realizada com exclusividade de participação de ME/EPP, conforme estabelece inciso I do art. 48 da LC nº 123/2006.</w:t>
            </w:r>
          </w:p>
        </w:tc>
      </w:tr>
      <w:tr w:rsidR="005E65AC">
        <w:trPr>
          <w:trHeight w:val="40"/>
        </w:trPr>
        <w:tc>
          <w:tcPr>
            <w:tcW w:w="10009" w:type="dxa"/>
            <w:gridSpan w:val="5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B7B7B7"/>
          </w:tcPr>
          <w:p w:rsidR="005E65AC" w:rsidRDefault="00DC6AA1">
            <w:pPr>
              <w:pStyle w:val="LO-normal"/>
              <w:keepNext w:val="0"/>
              <w:spacing w:line="360" w:lineRule="auto"/>
              <w:jc w:val="both"/>
            </w:pPr>
            <w:r>
              <w:rPr>
                <w:rFonts w:ascii="Arial" w:eastAsia="Arial" w:hAnsi="Arial" w:cs="Arial"/>
                <w:sz w:val="20"/>
                <w:szCs w:val="20"/>
              </w:rPr>
              <w:t>Justificativa para Dispensa de Licitação</w:t>
            </w:r>
          </w:p>
        </w:tc>
      </w:tr>
      <w:tr w:rsidR="005E65AC">
        <w:trPr>
          <w:trHeight w:val="40"/>
        </w:trPr>
        <w:tc>
          <w:tcPr>
            <w:tcW w:w="10009" w:type="dxa"/>
            <w:gridSpan w:val="5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</w:tcPr>
          <w:p w:rsidR="005E65AC" w:rsidRDefault="00DC6AA1">
            <w:pPr>
              <w:pStyle w:val="LO-normal"/>
              <w:keepNext w:val="0"/>
              <w:spacing w:line="360" w:lineRule="auto"/>
              <w:jc w:val="both"/>
            </w:pPr>
            <w:r>
              <w:rPr>
                <w:rFonts w:ascii="Arial" w:eastAsia="Arial" w:hAnsi="Arial" w:cs="Arial"/>
                <w:sz w:val="20"/>
                <w:szCs w:val="20"/>
              </w:rPr>
              <w:t>Não se aplica.</w:t>
            </w:r>
          </w:p>
        </w:tc>
      </w:tr>
      <w:tr w:rsidR="005E65AC">
        <w:trPr>
          <w:trHeight w:val="40"/>
        </w:trPr>
        <w:tc>
          <w:tcPr>
            <w:tcW w:w="10009" w:type="dxa"/>
            <w:gridSpan w:val="5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B7B7B7"/>
          </w:tcPr>
          <w:p w:rsidR="005E65AC" w:rsidRDefault="00DC6AA1">
            <w:pPr>
              <w:pStyle w:val="LO-normal"/>
              <w:keepNext w:val="0"/>
              <w:spacing w:line="360" w:lineRule="auto"/>
              <w:jc w:val="both"/>
            </w:pPr>
            <w:r>
              <w:rPr>
                <w:rFonts w:ascii="Arial" w:eastAsia="Arial" w:hAnsi="Arial" w:cs="Arial"/>
                <w:sz w:val="20"/>
                <w:szCs w:val="20"/>
              </w:rPr>
              <w:t>Critérios Técnicos de Habilitação</w:t>
            </w:r>
          </w:p>
        </w:tc>
      </w:tr>
      <w:tr w:rsidR="005E65AC">
        <w:trPr>
          <w:trHeight w:val="40"/>
        </w:trPr>
        <w:tc>
          <w:tcPr>
            <w:tcW w:w="10009" w:type="dxa"/>
            <w:gridSpan w:val="5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</w:tcPr>
          <w:p w:rsidR="005E65AC" w:rsidRDefault="00DC6AA1">
            <w:pPr>
              <w:pStyle w:val="LO-normal"/>
              <w:keepNext w:val="0"/>
              <w:spacing w:line="360" w:lineRule="auto"/>
              <w:jc w:val="both"/>
            </w:pPr>
            <w:r>
              <w:rPr>
                <w:rFonts w:ascii="Arial" w:eastAsia="Arial" w:hAnsi="Arial" w:cs="Arial"/>
                <w:sz w:val="20"/>
                <w:szCs w:val="20"/>
              </w:rPr>
              <w:t>Não se aplica.</w:t>
            </w:r>
          </w:p>
        </w:tc>
      </w:tr>
      <w:tr w:rsidR="005E65AC">
        <w:trPr>
          <w:trHeight w:val="40"/>
        </w:trPr>
        <w:tc>
          <w:tcPr>
            <w:tcW w:w="10009" w:type="dxa"/>
            <w:gridSpan w:val="5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B7B7B7"/>
          </w:tcPr>
          <w:p w:rsidR="005E65AC" w:rsidRDefault="00DC6AA1">
            <w:pPr>
              <w:pStyle w:val="LO-normal"/>
              <w:keepNext w:val="0"/>
              <w:spacing w:line="360" w:lineRule="auto"/>
              <w:jc w:val="both"/>
            </w:pPr>
            <w:r>
              <w:rPr>
                <w:rFonts w:ascii="Arial" w:eastAsia="Arial" w:hAnsi="Arial" w:cs="Arial"/>
                <w:sz w:val="20"/>
                <w:szCs w:val="20"/>
              </w:rPr>
              <w:t>Critérios Técnicos Obrigatórios</w:t>
            </w:r>
          </w:p>
        </w:tc>
      </w:tr>
      <w:tr w:rsidR="005E65AC">
        <w:trPr>
          <w:trHeight w:val="40"/>
        </w:trPr>
        <w:tc>
          <w:tcPr>
            <w:tcW w:w="10009" w:type="dxa"/>
            <w:gridSpan w:val="5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</w:tcPr>
          <w:p w:rsidR="005E65AC" w:rsidRDefault="00DC6AA1">
            <w:pPr>
              <w:pStyle w:val="LO-normal"/>
              <w:keepNext w:val="0"/>
              <w:spacing w:line="360" w:lineRule="auto"/>
              <w:jc w:val="both"/>
            </w:pPr>
            <w:r>
              <w:rPr>
                <w:rFonts w:ascii="Arial" w:eastAsia="Arial" w:hAnsi="Arial" w:cs="Arial"/>
                <w:sz w:val="20"/>
                <w:szCs w:val="20"/>
              </w:rPr>
              <w:t>Os softwares ofertados deverão condizer com as especificações técnicas apresentadas neste Termo de Referência.</w:t>
            </w:r>
          </w:p>
        </w:tc>
      </w:tr>
      <w:tr w:rsidR="005E65AC">
        <w:trPr>
          <w:trHeight w:val="40"/>
        </w:trPr>
        <w:tc>
          <w:tcPr>
            <w:tcW w:w="10009" w:type="dxa"/>
            <w:gridSpan w:val="5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B7B7B7"/>
          </w:tcPr>
          <w:p w:rsidR="005E65AC" w:rsidRDefault="00DC6AA1">
            <w:pPr>
              <w:pStyle w:val="LO-normal"/>
              <w:keepNext w:val="0"/>
              <w:spacing w:line="360" w:lineRule="auto"/>
              <w:jc w:val="both"/>
            </w:pP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Critérios Técnicos Pontuáveis</w:t>
            </w:r>
            <w:proofErr w:type="gramEnd"/>
          </w:p>
        </w:tc>
      </w:tr>
      <w:tr w:rsidR="005E65AC"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0"/>
        </w:trPr>
        <w:tc>
          <w:tcPr>
            <w:tcW w:w="90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B7B7B7"/>
          </w:tcPr>
          <w:p w:rsidR="005E65AC" w:rsidRDefault="00DC6AA1">
            <w:pPr>
              <w:pStyle w:val="LO-normal"/>
              <w:keepNext w:val="0"/>
              <w:spacing w:line="36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ID</w:t>
            </w:r>
          </w:p>
        </w:tc>
        <w:tc>
          <w:tcPr>
            <w:tcW w:w="360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B7B7B7"/>
          </w:tcPr>
          <w:p w:rsidR="005E65AC" w:rsidRDefault="00DC6AA1">
            <w:pPr>
              <w:pStyle w:val="LO-normal"/>
              <w:keepNext w:val="0"/>
              <w:spacing w:line="36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Critério Técnico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Pontuável</w:t>
            </w:r>
            <w:proofErr w:type="spellEnd"/>
          </w:p>
          <w:p w:rsidR="005E65AC" w:rsidRDefault="00DC6AA1">
            <w:pPr>
              <w:pStyle w:val="LO-normal"/>
              <w:keepNext w:val="0"/>
              <w:spacing w:line="36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(para técnica e preço)</w:t>
            </w:r>
          </w:p>
        </w:tc>
        <w:tc>
          <w:tcPr>
            <w:tcW w:w="130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B7B7B7"/>
          </w:tcPr>
          <w:p w:rsidR="005E65AC" w:rsidRDefault="00DC6AA1">
            <w:pPr>
              <w:pStyle w:val="LO-normal"/>
              <w:keepNext w:val="0"/>
              <w:spacing w:line="36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Pontuação</w:t>
            </w:r>
          </w:p>
        </w:tc>
        <w:tc>
          <w:tcPr>
            <w:tcW w:w="1932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B7B7B7"/>
          </w:tcPr>
          <w:p w:rsidR="005E65AC" w:rsidRDefault="00DC6AA1">
            <w:pPr>
              <w:pStyle w:val="LO-normal"/>
              <w:keepNext w:val="0"/>
              <w:spacing w:line="36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%</w:t>
            </w:r>
          </w:p>
        </w:tc>
        <w:tc>
          <w:tcPr>
            <w:tcW w:w="2272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B7B7B7"/>
          </w:tcPr>
          <w:p w:rsidR="005E65AC" w:rsidRDefault="00DC6AA1">
            <w:pPr>
              <w:pStyle w:val="LO-normal"/>
              <w:keepNext w:val="0"/>
              <w:spacing w:line="360" w:lineRule="auto"/>
              <w:jc w:val="both"/>
            </w:pPr>
            <w:r>
              <w:rPr>
                <w:rFonts w:ascii="Arial" w:eastAsia="Arial" w:hAnsi="Arial" w:cs="Arial"/>
                <w:sz w:val="20"/>
                <w:szCs w:val="20"/>
              </w:rPr>
              <w:t>Justificativa</w:t>
            </w:r>
          </w:p>
        </w:tc>
      </w:tr>
      <w:tr w:rsidR="005E65AC"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0"/>
        </w:trPr>
        <w:tc>
          <w:tcPr>
            <w:tcW w:w="90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5E65AC" w:rsidRDefault="00DC6AA1">
            <w:pPr>
              <w:pStyle w:val="LO-normal"/>
              <w:keepNext w:val="0"/>
              <w:spacing w:line="36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1</w:t>
            </w:r>
            <w:proofErr w:type="gramEnd"/>
          </w:p>
        </w:tc>
        <w:tc>
          <w:tcPr>
            <w:tcW w:w="360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5E65AC" w:rsidRDefault="00DC6AA1">
            <w:pPr>
              <w:pStyle w:val="LO-normal"/>
              <w:keepNext w:val="0"/>
              <w:spacing w:line="36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Não se aplica</w:t>
            </w:r>
          </w:p>
        </w:tc>
        <w:tc>
          <w:tcPr>
            <w:tcW w:w="130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5E65AC" w:rsidRDefault="005E65AC">
            <w:pPr>
              <w:pStyle w:val="LO-normal"/>
              <w:keepNext w:val="0"/>
              <w:snapToGrid w:val="0"/>
              <w:spacing w:line="36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5E65AC" w:rsidRDefault="005E65AC">
            <w:pPr>
              <w:pStyle w:val="LO-normal"/>
              <w:keepNext w:val="0"/>
              <w:snapToGrid w:val="0"/>
              <w:spacing w:line="36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272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</w:tcPr>
          <w:p w:rsidR="005E65AC" w:rsidRDefault="005E65AC">
            <w:pPr>
              <w:pStyle w:val="LO-normal"/>
              <w:keepNext w:val="0"/>
              <w:snapToGrid w:val="0"/>
              <w:spacing w:line="36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5E65AC"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0"/>
        </w:trPr>
        <w:tc>
          <w:tcPr>
            <w:tcW w:w="90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5E65AC" w:rsidRDefault="005E65AC">
            <w:pPr>
              <w:pStyle w:val="LO-normal"/>
              <w:keepNext w:val="0"/>
              <w:snapToGrid w:val="0"/>
              <w:spacing w:line="36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5E65AC" w:rsidRDefault="00DC6AA1">
            <w:pPr>
              <w:pStyle w:val="LO-normal"/>
              <w:keepNext w:val="0"/>
              <w:spacing w:line="36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Total</w:t>
            </w:r>
          </w:p>
        </w:tc>
        <w:tc>
          <w:tcPr>
            <w:tcW w:w="5509" w:type="dxa"/>
            <w:gridSpan w:val="3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</w:tcPr>
          <w:p w:rsidR="005E65AC" w:rsidRDefault="00DC6AA1">
            <w:pPr>
              <w:pStyle w:val="LO-normal"/>
              <w:keepNext w:val="0"/>
              <w:spacing w:line="360" w:lineRule="auto"/>
              <w:jc w:val="both"/>
            </w:pPr>
            <w:r>
              <w:rPr>
                <w:rFonts w:ascii="Arial" w:eastAsia="Arial" w:hAnsi="Arial" w:cs="Arial"/>
                <w:sz w:val="20"/>
                <w:szCs w:val="20"/>
              </w:rPr>
              <w:t>Não se aplica</w:t>
            </w:r>
          </w:p>
        </w:tc>
      </w:tr>
      <w:tr w:rsidR="005E65AC">
        <w:trPr>
          <w:trHeight w:val="40"/>
        </w:trPr>
        <w:tc>
          <w:tcPr>
            <w:tcW w:w="10009" w:type="dxa"/>
            <w:gridSpan w:val="5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B7B7B7"/>
          </w:tcPr>
          <w:p w:rsidR="005E65AC" w:rsidRDefault="00DC6AA1">
            <w:pPr>
              <w:pStyle w:val="LO-normal"/>
              <w:keepNext w:val="0"/>
              <w:spacing w:line="360" w:lineRule="auto"/>
              <w:jc w:val="both"/>
            </w:pPr>
            <w:r>
              <w:rPr>
                <w:rFonts w:ascii="Arial" w:eastAsia="Arial" w:hAnsi="Arial" w:cs="Arial"/>
                <w:sz w:val="20"/>
                <w:szCs w:val="20"/>
              </w:rPr>
              <w:t>Critérios de Aceitabilidade de Preços Unitários e Globais</w:t>
            </w:r>
          </w:p>
        </w:tc>
      </w:tr>
      <w:tr w:rsidR="005E65AC">
        <w:trPr>
          <w:trHeight w:val="40"/>
        </w:trPr>
        <w:tc>
          <w:tcPr>
            <w:tcW w:w="10009" w:type="dxa"/>
            <w:gridSpan w:val="5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</w:tcPr>
          <w:p w:rsidR="005E65AC" w:rsidRDefault="00DC6AA1">
            <w:pPr>
              <w:tabs>
                <w:tab w:val="left" w:pos="720"/>
              </w:tabs>
              <w:autoSpaceDE w:val="0"/>
              <w:spacing w:before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 presente aquisição é do tipo </w:t>
            </w:r>
            <w:r>
              <w:rPr>
                <w:rFonts w:ascii="Arial" w:hAnsi="Arial" w:cs="Arial"/>
                <w:b/>
                <w:sz w:val="20"/>
                <w:szCs w:val="20"/>
              </w:rPr>
              <w:t>MENOR PREÇO</w:t>
            </w:r>
            <w:r>
              <w:rPr>
                <w:rFonts w:ascii="Arial" w:hAnsi="Arial" w:cs="Arial"/>
                <w:sz w:val="20"/>
                <w:szCs w:val="20"/>
              </w:rPr>
              <w:t xml:space="preserve">, sendo vencedora(s) a(s) empresa(s) que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ofertar(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em) o </w:t>
            </w:r>
            <w:r>
              <w:rPr>
                <w:rFonts w:ascii="Arial" w:hAnsi="Arial" w:cs="Arial"/>
                <w:b/>
                <w:sz w:val="20"/>
                <w:szCs w:val="20"/>
              </w:rPr>
              <w:t>MENOR PREÇO POR ITEM</w:t>
            </w:r>
            <w:r>
              <w:rPr>
                <w:rFonts w:ascii="Arial" w:hAnsi="Arial" w:cs="Arial"/>
                <w:sz w:val="20"/>
                <w:szCs w:val="20"/>
              </w:rPr>
              <w:t xml:space="preserve"> e que atendam às exigências e requisitos estabelecidos neste termo de referência ou imponham condições;</w:t>
            </w:r>
          </w:p>
          <w:p w:rsidR="005E65AC" w:rsidRDefault="00DC6AA1">
            <w:pPr>
              <w:tabs>
                <w:tab w:val="left" w:pos="720"/>
              </w:tabs>
              <w:autoSpaceDE w:val="0"/>
              <w:spacing w:before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Serão desclassificadas as propostas que:</w:t>
            </w:r>
          </w:p>
          <w:p w:rsidR="005E65AC" w:rsidRDefault="00DC6AA1">
            <w:pPr>
              <w:numPr>
                <w:ilvl w:val="0"/>
                <w:numId w:val="4"/>
              </w:numPr>
              <w:tabs>
                <w:tab w:val="left" w:pos="0"/>
                <w:tab w:val="left" w:pos="720"/>
              </w:tabs>
              <w:autoSpaceDE w:val="0"/>
              <w:spacing w:before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que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apresentem valores manifestamente excessivos;</w:t>
            </w:r>
          </w:p>
          <w:p w:rsidR="005E65AC" w:rsidRDefault="00DC6AA1">
            <w:pPr>
              <w:numPr>
                <w:ilvl w:val="0"/>
                <w:numId w:val="4"/>
              </w:numPr>
              <w:tabs>
                <w:tab w:val="left" w:pos="0"/>
                <w:tab w:val="left" w:pos="720"/>
              </w:tabs>
              <w:autoSpaceDE w:val="0"/>
              <w:spacing w:before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que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lançadas em desacordo com o item 3 deste Termo de Referência, apresentando-se omissas, vagas com irregularidades ou defeitos capazes de impedir o julgamento;</w:t>
            </w:r>
          </w:p>
          <w:p w:rsidR="005E65AC" w:rsidRDefault="00DC6AA1">
            <w:pPr>
              <w:numPr>
                <w:ilvl w:val="0"/>
                <w:numId w:val="4"/>
              </w:numPr>
              <w:tabs>
                <w:tab w:val="left" w:pos="0"/>
                <w:tab w:val="left" w:pos="720"/>
              </w:tabs>
              <w:autoSpaceDE w:val="0"/>
              <w:spacing w:before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que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apresentem preço unitário ou global superior ao orçado pela Administração, após a fase de lances;</w:t>
            </w:r>
          </w:p>
          <w:p w:rsidR="005E65AC" w:rsidRDefault="00DC6AA1">
            <w:pPr>
              <w:numPr>
                <w:ilvl w:val="0"/>
                <w:numId w:val="4"/>
              </w:numPr>
              <w:tabs>
                <w:tab w:val="left" w:pos="0"/>
                <w:tab w:val="left" w:pos="720"/>
              </w:tabs>
              <w:autoSpaceDE w:val="0"/>
              <w:spacing w:before="120" w:line="36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que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apresentem preços global ou unitários simbólicos, irrisórios ou de valor zero.</w:t>
            </w:r>
          </w:p>
          <w:p w:rsidR="005E65AC" w:rsidRDefault="005E65AC">
            <w:pPr>
              <w:pStyle w:val="LO-normal"/>
              <w:keepNext w:val="0"/>
              <w:spacing w:line="36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5E65AC">
        <w:trPr>
          <w:trHeight w:val="40"/>
        </w:trPr>
        <w:tc>
          <w:tcPr>
            <w:tcW w:w="10009" w:type="dxa"/>
            <w:gridSpan w:val="5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B7B7B7"/>
          </w:tcPr>
          <w:p w:rsidR="005E65AC" w:rsidRDefault="00DC6AA1">
            <w:pPr>
              <w:pStyle w:val="LO-normal"/>
              <w:keepNext w:val="0"/>
              <w:spacing w:line="360" w:lineRule="auto"/>
              <w:jc w:val="both"/>
            </w:pPr>
            <w:r>
              <w:rPr>
                <w:rFonts w:ascii="Arial" w:eastAsia="Arial" w:hAnsi="Arial" w:cs="Arial"/>
                <w:sz w:val="20"/>
                <w:szCs w:val="20"/>
              </w:rPr>
              <w:t>Critérios de Julgamento</w:t>
            </w:r>
          </w:p>
        </w:tc>
      </w:tr>
      <w:tr w:rsidR="005E65AC">
        <w:trPr>
          <w:trHeight w:val="40"/>
        </w:trPr>
        <w:tc>
          <w:tcPr>
            <w:tcW w:w="10009" w:type="dxa"/>
            <w:gridSpan w:val="5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</w:tcPr>
          <w:p w:rsidR="005E65AC" w:rsidRDefault="00DC6AA1">
            <w:pPr>
              <w:pStyle w:val="LO-normal"/>
              <w:keepNext w:val="0"/>
              <w:spacing w:line="360" w:lineRule="auto"/>
              <w:jc w:val="both"/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MENOR PREÇO POR ITEM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, conforme especificado neste Termo de Referência, respeitadas as determinações legais previstas na Lei Complementar </w:t>
            </w: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no 123</w:t>
            </w:r>
            <w:proofErr w:type="gramEnd"/>
            <w:r>
              <w:rPr>
                <w:rFonts w:ascii="Arial" w:eastAsia="Arial" w:hAnsi="Arial" w:cs="Arial"/>
                <w:sz w:val="20"/>
                <w:szCs w:val="20"/>
              </w:rPr>
              <w:t xml:space="preserve"> de 14 de dezembro de 2006;</w:t>
            </w:r>
          </w:p>
        </w:tc>
      </w:tr>
    </w:tbl>
    <w:p w:rsidR="005E65AC" w:rsidRDefault="005E65AC">
      <w:pPr>
        <w:jc w:val="both"/>
        <w:rPr>
          <w:rFonts w:ascii="Arial" w:hAnsi="Arial"/>
          <w:sz w:val="20"/>
          <w:szCs w:val="20"/>
        </w:rPr>
      </w:pPr>
    </w:p>
    <w:p w:rsidR="005E65AC" w:rsidRDefault="005E65AC">
      <w:pPr>
        <w:jc w:val="both"/>
        <w:rPr>
          <w:rFonts w:ascii="Arial" w:hAnsi="Arial"/>
          <w:sz w:val="20"/>
          <w:szCs w:val="20"/>
        </w:rPr>
      </w:pPr>
    </w:p>
    <w:tbl>
      <w:tblPr>
        <w:tblW w:w="0" w:type="auto"/>
        <w:tblInd w:w="56" w:type="dxa"/>
        <w:tblLayout w:type="fixed"/>
        <w:tblCellMar>
          <w:top w:w="56" w:type="dxa"/>
          <w:left w:w="56" w:type="dxa"/>
          <w:bottom w:w="56" w:type="dxa"/>
          <w:right w:w="56" w:type="dxa"/>
        </w:tblCellMar>
        <w:tblLook w:val="0000"/>
      </w:tblPr>
      <w:tblGrid>
        <w:gridCol w:w="3214"/>
        <w:gridCol w:w="3213"/>
        <w:gridCol w:w="3553"/>
      </w:tblGrid>
      <w:tr w:rsidR="005E65AC">
        <w:trPr>
          <w:trHeight w:val="40"/>
        </w:trPr>
        <w:tc>
          <w:tcPr>
            <w:tcW w:w="9980" w:type="dxa"/>
            <w:gridSpan w:val="3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999999"/>
          </w:tcPr>
          <w:p w:rsidR="005E65AC" w:rsidRDefault="00DC6AA1">
            <w:pPr>
              <w:pStyle w:val="LO-normal"/>
              <w:keepNext w:val="0"/>
              <w:spacing w:line="360" w:lineRule="auto"/>
              <w:jc w:val="center"/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EQUIPE DE PLANEJAMENTO DA CONTRATAÇÃO</w:t>
            </w:r>
          </w:p>
        </w:tc>
      </w:tr>
      <w:tr w:rsidR="005E65AC"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0"/>
        </w:trPr>
        <w:tc>
          <w:tcPr>
            <w:tcW w:w="321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B7B7B7"/>
          </w:tcPr>
          <w:p w:rsidR="005E65AC" w:rsidRDefault="00DC6AA1">
            <w:pPr>
              <w:pStyle w:val="LO-normal"/>
              <w:keepNext w:val="0"/>
              <w:spacing w:line="36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Integrante Técnico</w:t>
            </w:r>
          </w:p>
        </w:tc>
        <w:tc>
          <w:tcPr>
            <w:tcW w:w="321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B7B7B7"/>
          </w:tcPr>
          <w:p w:rsidR="005E65AC" w:rsidRDefault="00DC6AA1">
            <w:pPr>
              <w:pStyle w:val="LO-normal"/>
              <w:keepNext w:val="0"/>
              <w:spacing w:line="36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Integrante Requisitante</w:t>
            </w:r>
          </w:p>
        </w:tc>
        <w:tc>
          <w:tcPr>
            <w:tcW w:w="355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B7B7B7"/>
          </w:tcPr>
          <w:p w:rsidR="005E65AC" w:rsidRDefault="00DC6AA1">
            <w:pPr>
              <w:pStyle w:val="LO-normal"/>
              <w:keepNext w:val="0"/>
              <w:spacing w:line="36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</w:rPr>
              <w:t>Integrante Administrativo</w:t>
            </w:r>
          </w:p>
        </w:tc>
      </w:tr>
      <w:tr w:rsidR="005E65AC"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0"/>
        </w:trPr>
        <w:tc>
          <w:tcPr>
            <w:tcW w:w="321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5E65AC" w:rsidRDefault="005E65AC">
            <w:pPr>
              <w:pStyle w:val="LO-normal"/>
              <w:keepNext w:val="0"/>
              <w:snapToGrid w:val="0"/>
              <w:spacing w:line="36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5E65AC" w:rsidRDefault="005E65AC">
            <w:pPr>
              <w:pStyle w:val="LO-normal"/>
              <w:keepNext w:val="0"/>
              <w:snapToGrid w:val="0"/>
              <w:spacing w:line="36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5E65AC" w:rsidRDefault="00DC6AA1">
            <w:pPr>
              <w:pStyle w:val="LO-normal"/>
              <w:keepNext w:val="0"/>
              <w:spacing w:line="36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__________________________</w:t>
            </w:r>
          </w:p>
          <w:p w:rsidR="005E65AC" w:rsidRDefault="00DC6AA1">
            <w:pPr>
              <w:pStyle w:val="LO-normal"/>
              <w:keepNext w:val="0"/>
              <w:spacing w:line="36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Igor Oliveira Crisóstomo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  <w:t>Matrícula: 1969783</w:t>
            </w:r>
          </w:p>
        </w:tc>
        <w:tc>
          <w:tcPr>
            <w:tcW w:w="321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5E65AC" w:rsidRDefault="005E65AC">
            <w:pPr>
              <w:pStyle w:val="LO-normal"/>
              <w:keepNext w:val="0"/>
              <w:snapToGrid w:val="0"/>
              <w:spacing w:line="36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5E65AC" w:rsidRDefault="005E65AC">
            <w:pPr>
              <w:pStyle w:val="LO-normal"/>
              <w:snapToGrid w:val="0"/>
              <w:spacing w:line="36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5E65AC" w:rsidRDefault="00DC6AA1">
            <w:pPr>
              <w:spacing w:line="36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__________________________</w:t>
            </w:r>
          </w:p>
          <w:p w:rsidR="005E65AC" w:rsidRDefault="00DC6AA1">
            <w:pPr>
              <w:spacing w:line="36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Reinaldo Lívio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Tameirão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Duarte</w:t>
            </w:r>
          </w:p>
          <w:p w:rsidR="005E65AC" w:rsidRDefault="00DC6AA1">
            <w:pPr>
              <w:snapToGrid w:val="0"/>
              <w:spacing w:line="36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Matrícula: 2188581</w:t>
            </w:r>
          </w:p>
        </w:tc>
        <w:tc>
          <w:tcPr>
            <w:tcW w:w="355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</w:tcPr>
          <w:p w:rsidR="005E65AC" w:rsidRDefault="005E65AC">
            <w:pPr>
              <w:pStyle w:val="LO-normal"/>
              <w:keepNext w:val="0"/>
              <w:snapToGrid w:val="0"/>
              <w:spacing w:line="36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5E65AC" w:rsidRDefault="00DC6AA1">
            <w:pPr>
              <w:pStyle w:val="LO-normal"/>
              <w:keepNext w:val="0"/>
              <w:spacing w:line="36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</w:rPr>
              <w:br/>
              <w:t>__________________________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  <w:t>Vinicio Lemke Pratte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  <w:t>Matrícula: 1267256</w:t>
            </w:r>
          </w:p>
        </w:tc>
      </w:tr>
      <w:tr w:rsidR="005E65AC">
        <w:trPr>
          <w:trHeight w:val="40"/>
        </w:trPr>
        <w:tc>
          <w:tcPr>
            <w:tcW w:w="9980" w:type="dxa"/>
            <w:gridSpan w:val="3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</w:tcPr>
          <w:p w:rsidR="005E65AC" w:rsidRDefault="00DC6AA1" w:rsidP="00207CCD">
            <w:pPr>
              <w:pStyle w:val="LO-normal"/>
              <w:keepNext w:val="0"/>
              <w:spacing w:line="36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Diamantina, </w:t>
            </w:r>
            <w:r w:rsidR="00207CCD">
              <w:rPr>
                <w:rFonts w:ascii="Arial" w:eastAsia="Arial" w:hAnsi="Arial" w:cs="Arial"/>
                <w:sz w:val="20"/>
                <w:szCs w:val="20"/>
              </w:rPr>
              <w:t>06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de </w:t>
            </w:r>
            <w:r w:rsidR="00207CCD">
              <w:rPr>
                <w:rFonts w:ascii="Arial" w:eastAsia="Arial" w:hAnsi="Arial" w:cs="Arial"/>
                <w:sz w:val="20"/>
                <w:szCs w:val="20"/>
              </w:rPr>
              <w:t>novembro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de </w:t>
            </w: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2018</w:t>
            </w:r>
            <w:proofErr w:type="gramEnd"/>
          </w:p>
        </w:tc>
      </w:tr>
    </w:tbl>
    <w:p w:rsidR="00DC6AA1" w:rsidRDefault="00DC6AA1">
      <w:pPr>
        <w:jc w:val="both"/>
        <w:rPr>
          <w:rFonts w:ascii="Arial" w:hAnsi="Arial"/>
          <w:sz w:val="20"/>
          <w:szCs w:val="20"/>
        </w:rPr>
      </w:pPr>
    </w:p>
    <w:sectPr w:rsidR="00DC6AA1" w:rsidSect="005E65A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337" w:right="1134" w:bottom="1647" w:left="1134" w:header="1134" w:footer="113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0824" w:rsidRDefault="00420824">
      <w:r>
        <w:separator/>
      </w:r>
    </w:p>
  </w:endnote>
  <w:endnote w:type="continuationSeparator" w:id="0">
    <w:p w:rsidR="00420824" w:rsidRDefault="004208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WenQuanYi Micro Hei">
    <w:charset w:val="00"/>
    <w:family w:val="auto"/>
    <w:pitch w:val="variable"/>
    <w:sig w:usb0="00000000" w:usb1="00000000" w:usb2="00000000" w:usb3="00000000" w:csb0="00000000" w:csb1="00000000"/>
  </w:font>
  <w:font w:name="Lohit Devanagar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5AC" w:rsidRDefault="005E65AC">
    <w:pPr>
      <w:pStyle w:val="Rodap"/>
    </w:pPr>
    <w:r>
      <w:rPr>
        <w:sz w:val="20"/>
        <w:szCs w:val="20"/>
      </w:rPr>
      <w:fldChar w:fldCharType="begin"/>
    </w:r>
    <w:r w:rsidR="00DC6AA1"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 w:rsidR="00BA15E6">
      <w:rPr>
        <w:noProof/>
        <w:sz w:val="20"/>
        <w:szCs w:val="20"/>
      </w:rPr>
      <w:t>6</w:t>
    </w:r>
    <w:r>
      <w:rPr>
        <w:sz w:val="20"/>
        <w:szCs w:val="20"/>
      </w:rPr>
      <w:fldChar w:fldCharType="end"/>
    </w:r>
    <w:r w:rsidR="00DC6AA1">
      <w:rPr>
        <w:rFonts w:ascii="Arial" w:hAnsi="Arial"/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 w:rsidR="00DC6AA1">
      <w:rPr>
        <w:sz w:val="20"/>
        <w:szCs w:val="20"/>
      </w:rPr>
      <w:instrText xml:space="preserve"> NUMPAGES </w:instrText>
    </w:r>
    <w:r>
      <w:rPr>
        <w:sz w:val="20"/>
        <w:szCs w:val="20"/>
      </w:rPr>
      <w:fldChar w:fldCharType="separate"/>
    </w:r>
    <w:r w:rsidR="00BA15E6">
      <w:rPr>
        <w:noProof/>
        <w:sz w:val="20"/>
        <w:szCs w:val="20"/>
      </w:rPr>
      <w:t>7</w:t>
    </w:r>
    <w:r>
      <w:rPr>
        <w:sz w:val="20"/>
        <w:szCs w:val="20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5AC" w:rsidRDefault="005E65AC">
    <w:pPr>
      <w:pStyle w:val="Rodap"/>
      <w:jc w:val="right"/>
    </w:pPr>
    <w:r>
      <w:rPr>
        <w:sz w:val="20"/>
        <w:szCs w:val="20"/>
      </w:rPr>
      <w:fldChar w:fldCharType="begin"/>
    </w:r>
    <w:r w:rsidR="00DC6AA1"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 w:rsidR="00BA15E6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 w:rsidR="00DC6AA1">
      <w:rPr>
        <w:rFonts w:ascii="Arial" w:hAnsi="Arial"/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 w:rsidR="00DC6AA1">
      <w:rPr>
        <w:sz w:val="20"/>
        <w:szCs w:val="20"/>
      </w:rPr>
      <w:instrText xml:space="preserve"> NUMPAGES </w:instrText>
    </w:r>
    <w:r>
      <w:rPr>
        <w:sz w:val="20"/>
        <w:szCs w:val="20"/>
      </w:rPr>
      <w:fldChar w:fldCharType="separate"/>
    </w:r>
    <w:r w:rsidR="00BA15E6">
      <w:rPr>
        <w:noProof/>
        <w:sz w:val="20"/>
        <w:szCs w:val="20"/>
      </w:rPr>
      <w:t>7</w:t>
    </w:r>
    <w:r>
      <w:rPr>
        <w:sz w:val="20"/>
        <w:szCs w:val="20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5AC" w:rsidRDefault="005E65AC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0824" w:rsidRDefault="00420824">
      <w:r>
        <w:separator/>
      </w:r>
    </w:p>
  </w:footnote>
  <w:footnote w:type="continuationSeparator" w:id="0">
    <w:p w:rsidR="00420824" w:rsidRDefault="004208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5AC" w:rsidRDefault="00DC6AA1">
    <w:pPr>
      <w:pStyle w:val="Cabealho"/>
      <w:jc w:val="center"/>
      <w:rPr>
        <w:rFonts w:ascii="Arial" w:hAnsi="Arial"/>
        <w:sz w:val="20"/>
        <w:szCs w:val="20"/>
      </w:rPr>
    </w:pPr>
    <w:r>
      <w:rPr>
        <w:rFonts w:ascii="Arial" w:hAnsi="Arial"/>
        <w:sz w:val="20"/>
        <w:szCs w:val="20"/>
      </w:rPr>
      <w:t>MINISTÉRIO DA EDUCAÇÃO</w:t>
    </w:r>
  </w:p>
  <w:p w:rsidR="005E65AC" w:rsidRDefault="00DC6AA1">
    <w:pPr>
      <w:pStyle w:val="Cabealho"/>
      <w:jc w:val="center"/>
      <w:rPr>
        <w:rFonts w:ascii="Arial" w:hAnsi="Arial"/>
        <w:sz w:val="20"/>
        <w:szCs w:val="20"/>
      </w:rPr>
    </w:pPr>
    <w:r>
      <w:rPr>
        <w:rFonts w:ascii="Arial" w:hAnsi="Arial"/>
        <w:sz w:val="20"/>
        <w:szCs w:val="20"/>
      </w:rPr>
      <w:t>UNIVERSIDADE FEDERAL DOS VALES DO JEQUITINHONHA E MUCURI</w:t>
    </w:r>
  </w:p>
  <w:p w:rsidR="005E65AC" w:rsidRDefault="00DC6AA1">
    <w:pPr>
      <w:pStyle w:val="Cabealho"/>
      <w:jc w:val="center"/>
      <w:rPr>
        <w:rFonts w:ascii="Arial" w:hAnsi="Arial"/>
        <w:sz w:val="20"/>
        <w:szCs w:val="20"/>
      </w:rPr>
    </w:pPr>
    <w:r>
      <w:rPr>
        <w:rFonts w:ascii="Arial" w:hAnsi="Arial"/>
        <w:sz w:val="20"/>
        <w:szCs w:val="20"/>
      </w:rPr>
      <w:t xml:space="preserve">Campus JK - Rodovia MGT 367, KM 583, Nº 5000, Alto da </w:t>
    </w:r>
    <w:proofErr w:type="gramStart"/>
    <w:r>
      <w:rPr>
        <w:rFonts w:ascii="Arial" w:hAnsi="Arial"/>
        <w:sz w:val="20"/>
        <w:szCs w:val="20"/>
      </w:rPr>
      <w:t>Jacuba</w:t>
    </w:r>
    <w:proofErr w:type="gramEnd"/>
  </w:p>
  <w:p w:rsidR="005E65AC" w:rsidRDefault="00DC6AA1">
    <w:pPr>
      <w:pStyle w:val="Cabealho"/>
      <w:jc w:val="center"/>
    </w:pPr>
    <w:r>
      <w:rPr>
        <w:rFonts w:ascii="Arial" w:hAnsi="Arial"/>
        <w:sz w:val="20"/>
        <w:szCs w:val="20"/>
      </w:rPr>
      <w:t>Diamantina - Minas Gerais - 39100-000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5AC" w:rsidRDefault="00DC6AA1">
    <w:pPr>
      <w:pStyle w:val="Cabealho"/>
      <w:jc w:val="center"/>
      <w:rPr>
        <w:rFonts w:ascii="Arial" w:hAnsi="Arial"/>
        <w:sz w:val="20"/>
        <w:szCs w:val="20"/>
      </w:rPr>
    </w:pPr>
    <w:r>
      <w:rPr>
        <w:rFonts w:ascii="Arial" w:hAnsi="Arial"/>
        <w:sz w:val="20"/>
        <w:szCs w:val="20"/>
      </w:rPr>
      <w:t>MINISTÉRIO DA EDUCAÇÃO</w:t>
    </w:r>
  </w:p>
  <w:p w:rsidR="005E65AC" w:rsidRDefault="00DC6AA1">
    <w:pPr>
      <w:pStyle w:val="Cabealho"/>
      <w:jc w:val="center"/>
      <w:rPr>
        <w:rFonts w:ascii="Arial" w:hAnsi="Arial"/>
        <w:sz w:val="20"/>
        <w:szCs w:val="20"/>
      </w:rPr>
    </w:pPr>
    <w:r>
      <w:rPr>
        <w:rFonts w:ascii="Arial" w:hAnsi="Arial"/>
        <w:sz w:val="20"/>
        <w:szCs w:val="20"/>
      </w:rPr>
      <w:t>UNIVERSIDADE FEDERAL DOS VALES DO JEQUITINHONHA E MUCURI</w:t>
    </w:r>
  </w:p>
  <w:p w:rsidR="005E65AC" w:rsidRDefault="00DC6AA1">
    <w:pPr>
      <w:pStyle w:val="Cabealho"/>
      <w:jc w:val="center"/>
      <w:rPr>
        <w:rFonts w:ascii="Arial" w:hAnsi="Arial"/>
        <w:sz w:val="20"/>
        <w:szCs w:val="20"/>
      </w:rPr>
    </w:pPr>
    <w:r>
      <w:rPr>
        <w:rFonts w:ascii="Arial" w:hAnsi="Arial"/>
        <w:sz w:val="20"/>
        <w:szCs w:val="20"/>
      </w:rPr>
      <w:t xml:space="preserve">Campus JK - Rodovia MGT 367, KM 583, Nº 5000, Alto da </w:t>
    </w:r>
    <w:proofErr w:type="gramStart"/>
    <w:r>
      <w:rPr>
        <w:rFonts w:ascii="Arial" w:hAnsi="Arial"/>
        <w:sz w:val="20"/>
        <w:szCs w:val="20"/>
      </w:rPr>
      <w:t>Jacuba</w:t>
    </w:r>
    <w:proofErr w:type="gramEnd"/>
  </w:p>
  <w:p w:rsidR="005E65AC" w:rsidRDefault="00DC6AA1">
    <w:pPr>
      <w:pStyle w:val="Cabealho"/>
      <w:jc w:val="center"/>
    </w:pPr>
    <w:r>
      <w:rPr>
        <w:rFonts w:ascii="Arial" w:hAnsi="Arial"/>
        <w:sz w:val="20"/>
        <w:szCs w:val="20"/>
      </w:rPr>
      <w:t>Diamantina - Minas Gerais - 39100-000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5AC" w:rsidRDefault="005E65AC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Numeração 1"/>
    <w:lvl w:ilvl="0">
      <w:start w:val="1"/>
      <w:numFmt w:val="decimal"/>
      <w:pStyle w:val="MeuTtulo1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  <w:ind w:left="567" w:hanging="283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>
    <w:nsid w:val="00000003"/>
    <w:multiLevelType w:val="multilevel"/>
    <w:tmpl w:val="00000003"/>
    <w:name w:val="Numeração 2"/>
    <w:lvl w:ilvl="0">
      <w:start w:val="1"/>
      <w:numFmt w:val="decimal"/>
      <w:pStyle w:val="MeuTtulo2"/>
      <w:lvlText w:val=" %1 "/>
      <w:lvlJc w:val="left"/>
      <w:pPr>
        <w:tabs>
          <w:tab w:val="num" w:pos="283"/>
        </w:tabs>
        <w:ind w:left="283" w:hanging="283"/>
      </w:pPr>
    </w:lvl>
    <w:lvl w:ilvl="1">
      <w:start w:val="2"/>
      <w:numFmt w:val="decimal"/>
      <w:lvlText w:val=" %1.%2 "/>
      <w:lvlJc w:val="left"/>
      <w:pPr>
        <w:tabs>
          <w:tab w:val="num" w:pos="566"/>
        </w:tabs>
        <w:ind w:left="566" w:hanging="283"/>
      </w:pPr>
    </w:lvl>
    <w:lvl w:ilvl="2">
      <w:start w:val="3"/>
      <w:numFmt w:val="decimal"/>
      <w:lvlText w:val=" %1.%2.%3 "/>
      <w:lvlJc w:val="left"/>
      <w:pPr>
        <w:tabs>
          <w:tab w:val="num" w:pos="1133"/>
        </w:tabs>
        <w:ind w:left="1133" w:hanging="567"/>
      </w:pPr>
    </w:lvl>
    <w:lvl w:ilvl="3">
      <w:start w:val="4"/>
      <w:numFmt w:val="decimal"/>
      <w:lvlText w:val=" %1.%2.%3.%4 "/>
      <w:lvlJc w:val="left"/>
      <w:pPr>
        <w:tabs>
          <w:tab w:val="num" w:pos="1842"/>
        </w:tabs>
        <w:ind w:left="1842" w:hanging="709"/>
      </w:pPr>
    </w:lvl>
    <w:lvl w:ilvl="4">
      <w:start w:val="5"/>
      <w:numFmt w:val="decimal"/>
      <w:lvlText w:val=" %1.%2.%3.%4.%5 "/>
      <w:lvlJc w:val="left"/>
      <w:pPr>
        <w:tabs>
          <w:tab w:val="num" w:pos="2692"/>
        </w:tabs>
        <w:ind w:left="2692" w:hanging="850"/>
      </w:pPr>
    </w:lvl>
    <w:lvl w:ilvl="5">
      <w:start w:val="6"/>
      <w:numFmt w:val="decimal"/>
      <w:lvlText w:val=" %1.%2.%3.%4.%5.%6 "/>
      <w:lvlJc w:val="left"/>
      <w:pPr>
        <w:tabs>
          <w:tab w:val="num" w:pos="3713"/>
        </w:tabs>
        <w:ind w:left="3713" w:hanging="1021"/>
      </w:pPr>
    </w:lvl>
    <w:lvl w:ilvl="6">
      <w:start w:val="7"/>
      <w:numFmt w:val="decimal"/>
      <w:lvlText w:val=" %1.%2.%3.%4.%5.%6.%7 "/>
      <w:lvlJc w:val="left"/>
      <w:pPr>
        <w:tabs>
          <w:tab w:val="num" w:pos="5017"/>
        </w:tabs>
        <w:ind w:left="5017" w:hanging="1304"/>
      </w:pPr>
    </w:lvl>
    <w:lvl w:ilvl="7">
      <w:start w:val="8"/>
      <w:numFmt w:val="decimal"/>
      <w:lvlText w:val=" %1.%2.%3.%4.%5.%6.%7.%8 "/>
      <w:lvlJc w:val="left"/>
      <w:pPr>
        <w:tabs>
          <w:tab w:val="num" w:pos="6491"/>
        </w:tabs>
        <w:ind w:left="6491" w:hanging="1474"/>
      </w:pPr>
    </w:lvl>
    <w:lvl w:ilvl="8">
      <w:start w:val="9"/>
      <w:numFmt w:val="decimal"/>
      <w:lvlText w:val=" %1.%2.%3.%4.%5.%6.%7.%8.%9 "/>
      <w:lvlJc w:val="left"/>
      <w:pPr>
        <w:tabs>
          <w:tab w:val="num" w:pos="8079"/>
        </w:tabs>
        <w:ind w:left="8079" w:hanging="1588"/>
      </w:pPr>
    </w:lvl>
  </w:abstractNum>
  <w:abstractNum w:abstractNumId="3">
    <w:nsid w:val="00000004"/>
    <w:multiLevelType w:val="singleLevel"/>
    <w:tmpl w:val="00000004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000000"/>
        <w:sz w:val="18"/>
        <w:szCs w:val="18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attachedTemplate r:id="rId1"/>
  <w:stylePaneFormatFilter w:val="0000"/>
  <w:defaultTabStop w:val="420"/>
  <w:hyphenationZone w:val="425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207CCD"/>
    <w:rsid w:val="00047941"/>
    <w:rsid w:val="00207CCD"/>
    <w:rsid w:val="00420824"/>
    <w:rsid w:val="005E65AC"/>
    <w:rsid w:val="00BA15E6"/>
    <w:rsid w:val="00DC6A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65AC"/>
    <w:pPr>
      <w:suppressAutoHyphens/>
    </w:pPr>
    <w:rPr>
      <w:rFonts w:ascii="Liberation Serif" w:eastAsia="WenQuanYi Micro Hei" w:hAnsi="Liberation Serif" w:cs="Lohit Devanagari"/>
      <w:kern w:val="1"/>
      <w:sz w:val="24"/>
      <w:szCs w:val="24"/>
      <w:lang w:eastAsia="zh-CN" w:bidi="hi-IN"/>
    </w:rPr>
  </w:style>
  <w:style w:type="paragraph" w:styleId="Ttulo1">
    <w:name w:val="heading 1"/>
    <w:basedOn w:val="Ttulo10"/>
    <w:next w:val="Corpodetexto"/>
    <w:qFormat/>
    <w:rsid w:val="005E65AC"/>
    <w:pPr>
      <w:numPr>
        <w:numId w:val="1"/>
      </w:numPr>
      <w:ind w:left="0" w:firstLine="0"/>
      <w:outlineLvl w:val="0"/>
    </w:pPr>
    <w:rPr>
      <w:b/>
      <w:bCs/>
      <w:sz w:val="36"/>
      <w:szCs w:val="36"/>
    </w:rPr>
  </w:style>
  <w:style w:type="paragraph" w:styleId="Ttulo2">
    <w:name w:val="heading 2"/>
    <w:basedOn w:val="Ttulo10"/>
    <w:next w:val="Corpodetexto"/>
    <w:qFormat/>
    <w:rsid w:val="005E65AC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Ttulo3">
    <w:name w:val="heading 3"/>
    <w:basedOn w:val="Ttulo10"/>
    <w:next w:val="Corpodetexto"/>
    <w:qFormat/>
    <w:rsid w:val="005E65AC"/>
    <w:pPr>
      <w:numPr>
        <w:ilvl w:val="2"/>
        <w:numId w:val="1"/>
      </w:numPr>
      <w:spacing w:before="140"/>
      <w:outlineLvl w:val="2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Smbolosdenumerao">
    <w:name w:val="Símbolos de numeração"/>
    <w:rsid w:val="005E65AC"/>
  </w:style>
  <w:style w:type="character" w:styleId="Hyperlink">
    <w:name w:val="Hyperlink"/>
    <w:rsid w:val="005E65AC"/>
    <w:rPr>
      <w:color w:val="000080"/>
      <w:u w:val="single"/>
    </w:rPr>
  </w:style>
  <w:style w:type="character" w:customStyle="1" w:styleId="WW8Num2z0">
    <w:name w:val="WW8Num2z0"/>
    <w:rsid w:val="005E65AC"/>
    <w:rPr>
      <w:rFonts w:ascii="Symbol" w:hAnsi="Symbol" w:cs="Symbol"/>
      <w:color w:val="000000"/>
      <w:sz w:val="18"/>
      <w:szCs w:val="18"/>
    </w:rPr>
  </w:style>
  <w:style w:type="paragraph" w:customStyle="1" w:styleId="Ttulo10">
    <w:name w:val="Título1"/>
    <w:basedOn w:val="Normal"/>
    <w:next w:val="Corpodetexto"/>
    <w:rsid w:val="005E65AC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Corpodetexto">
    <w:name w:val="Body Text"/>
    <w:basedOn w:val="Normal"/>
    <w:rsid w:val="005E65AC"/>
    <w:pPr>
      <w:spacing w:after="140" w:line="288" w:lineRule="auto"/>
    </w:pPr>
  </w:style>
  <w:style w:type="paragraph" w:styleId="Lista">
    <w:name w:val="List"/>
    <w:basedOn w:val="Corpodetexto"/>
    <w:rsid w:val="005E65AC"/>
  </w:style>
  <w:style w:type="paragraph" w:styleId="Legenda">
    <w:name w:val="caption"/>
    <w:basedOn w:val="Normal"/>
    <w:qFormat/>
    <w:rsid w:val="005E65AC"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Normal"/>
    <w:rsid w:val="005E65AC"/>
    <w:pPr>
      <w:suppressLineNumbers/>
    </w:pPr>
  </w:style>
  <w:style w:type="paragraph" w:styleId="Cabealho">
    <w:name w:val="header"/>
    <w:basedOn w:val="Normal"/>
    <w:rsid w:val="005E65AC"/>
    <w:pPr>
      <w:suppressLineNumbers/>
      <w:tabs>
        <w:tab w:val="center" w:pos="4819"/>
        <w:tab w:val="right" w:pos="9638"/>
      </w:tabs>
    </w:pPr>
  </w:style>
  <w:style w:type="paragraph" w:styleId="Rodap">
    <w:name w:val="footer"/>
    <w:basedOn w:val="Normal"/>
    <w:rsid w:val="005E65AC"/>
    <w:pPr>
      <w:suppressLineNumbers/>
      <w:tabs>
        <w:tab w:val="center" w:pos="4819"/>
        <w:tab w:val="right" w:pos="9638"/>
      </w:tabs>
    </w:pPr>
  </w:style>
  <w:style w:type="paragraph" w:customStyle="1" w:styleId="MeuTtulo1">
    <w:name w:val="Meu Título 1"/>
    <w:basedOn w:val="Ttulo1"/>
    <w:autoRedefine/>
    <w:rsid w:val="005E65AC"/>
    <w:pPr>
      <w:numPr>
        <w:numId w:val="2"/>
      </w:numPr>
    </w:pPr>
    <w:rPr>
      <w:rFonts w:ascii="Arial" w:hAnsi="Arial"/>
      <w:sz w:val="20"/>
      <w:szCs w:val="20"/>
    </w:rPr>
  </w:style>
  <w:style w:type="paragraph" w:customStyle="1" w:styleId="MeuTtulo2">
    <w:name w:val="Meu Título 2"/>
    <w:basedOn w:val="MeuTtulo1"/>
    <w:rsid w:val="005E65AC"/>
    <w:pPr>
      <w:numPr>
        <w:numId w:val="3"/>
      </w:numPr>
    </w:pPr>
  </w:style>
  <w:style w:type="paragraph" w:customStyle="1" w:styleId="Contedodatabela">
    <w:name w:val="Conteúdo da tabela"/>
    <w:basedOn w:val="Normal"/>
    <w:rsid w:val="005E65AC"/>
    <w:pPr>
      <w:suppressLineNumbers/>
    </w:pPr>
  </w:style>
  <w:style w:type="paragraph" w:customStyle="1" w:styleId="LO-normal">
    <w:name w:val="LO-normal"/>
    <w:rsid w:val="005E65AC"/>
    <w:pPr>
      <w:keepNext/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</w:pPr>
    <w:rPr>
      <w:color w:val="000000"/>
      <w:kern w:val="1"/>
      <w:sz w:val="24"/>
      <w:szCs w:val="24"/>
      <w:lang w:eastAsia="zh-CN"/>
    </w:rPr>
  </w:style>
  <w:style w:type="paragraph" w:customStyle="1" w:styleId="Citaes">
    <w:name w:val="Citações"/>
    <w:basedOn w:val="Normal"/>
    <w:rsid w:val="005E65AC"/>
    <w:pPr>
      <w:spacing w:after="283"/>
      <w:ind w:left="567" w:right="567"/>
    </w:pPr>
  </w:style>
  <w:style w:type="paragraph" w:styleId="Ttulo">
    <w:name w:val="Title"/>
    <w:basedOn w:val="Ttulo10"/>
    <w:next w:val="Corpodetexto"/>
    <w:qFormat/>
    <w:rsid w:val="005E65AC"/>
    <w:pPr>
      <w:jc w:val="center"/>
    </w:pPr>
    <w:rPr>
      <w:b/>
      <w:bCs/>
      <w:sz w:val="56"/>
      <w:szCs w:val="56"/>
    </w:rPr>
  </w:style>
  <w:style w:type="paragraph" w:styleId="Subttulo">
    <w:name w:val="Subtitle"/>
    <w:basedOn w:val="Ttulo10"/>
    <w:next w:val="Corpodetexto"/>
    <w:qFormat/>
    <w:rsid w:val="005E65AC"/>
    <w:pPr>
      <w:spacing w:before="60"/>
      <w:jc w:val="center"/>
    </w:pPr>
    <w:rPr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licita@ufvjm.edu.br" TargetMode="Externa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Users\usuario\Desktop\EDITAIS%202018\MINUTAS%20COMPLETAS\Preg&#227;o%20051-2018%20Software\Anexo%20I%20-%20Termo%20de%20Refer&#234;ncia.dot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Anexo I - Termo de Referência</Template>
  <TotalTime>2</TotalTime>
  <Pages>1</Pages>
  <Words>2282</Words>
  <Characters>12325</Characters>
  <Application>Microsoft Office Word</Application>
  <DocSecurity>0</DocSecurity>
  <Lines>102</Lines>
  <Paragraphs>29</Paragraphs>
  <ScaleCrop>false</ScaleCrop>
  <Company/>
  <LinksUpToDate>false</LinksUpToDate>
  <CharactersWithSpaces>14578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4</cp:revision>
  <cp:lastPrinted>2018-11-08T11:31:00Z</cp:lastPrinted>
  <dcterms:created xsi:type="dcterms:W3CDTF">2018-11-06T19:38:00Z</dcterms:created>
  <dcterms:modified xsi:type="dcterms:W3CDTF">2018-11-08T11:31:00Z</dcterms:modified>
</cp:coreProperties>
</file>